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0F02A" w14:textId="77777777" w:rsidR="003E56AA" w:rsidRPr="00382CC8" w:rsidRDefault="003E56AA" w:rsidP="00E27E95">
      <w:pPr>
        <w:spacing w:after="0" w:line="480" w:lineRule="auto"/>
        <w:contextualSpacing/>
        <w:jc w:val="center"/>
      </w:pPr>
    </w:p>
    <w:p w14:paraId="1CBA27C5" w14:textId="77777777" w:rsidR="003E56AA" w:rsidRPr="00382CC8" w:rsidRDefault="003E56AA" w:rsidP="00E27E95">
      <w:pPr>
        <w:spacing w:after="0" w:line="480" w:lineRule="auto"/>
        <w:contextualSpacing/>
        <w:jc w:val="center"/>
      </w:pPr>
    </w:p>
    <w:p w14:paraId="533392A7" w14:textId="77777777" w:rsidR="003E56AA" w:rsidRPr="00382CC8" w:rsidRDefault="003E56AA" w:rsidP="00E27E95">
      <w:pPr>
        <w:spacing w:after="0" w:line="480" w:lineRule="auto"/>
        <w:contextualSpacing/>
        <w:jc w:val="center"/>
      </w:pPr>
    </w:p>
    <w:p w14:paraId="7C8DE269" w14:textId="77777777" w:rsidR="003E56AA" w:rsidRPr="00382CC8" w:rsidRDefault="003E56AA" w:rsidP="00E27E95">
      <w:pPr>
        <w:spacing w:after="0" w:line="480" w:lineRule="auto"/>
        <w:contextualSpacing/>
        <w:jc w:val="center"/>
      </w:pPr>
    </w:p>
    <w:p w14:paraId="6A33DCDD" w14:textId="77777777" w:rsidR="003E56AA" w:rsidRPr="00382CC8" w:rsidRDefault="003E56AA" w:rsidP="00E27E95">
      <w:pPr>
        <w:spacing w:after="0" w:line="480" w:lineRule="auto"/>
        <w:contextualSpacing/>
        <w:jc w:val="center"/>
      </w:pPr>
    </w:p>
    <w:p w14:paraId="62ACFAE7" w14:textId="73D8DB4D" w:rsidR="006E6502" w:rsidRPr="00382CC8" w:rsidRDefault="008206BC" w:rsidP="00E27E95">
      <w:pPr>
        <w:spacing w:after="0" w:line="480" w:lineRule="auto"/>
        <w:contextualSpacing/>
        <w:jc w:val="center"/>
      </w:pPr>
      <w:r w:rsidRPr="00382CC8">
        <w:t xml:space="preserve">Fiction and morality: </w:t>
      </w:r>
      <w:r w:rsidR="00F112B1" w:rsidRPr="00382CC8">
        <w:t>Investigating</w:t>
      </w:r>
      <w:r w:rsidRPr="00382CC8">
        <w:t xml:space="preserve"> the </w:t>
      </w:r>
      <w:r w:rsidR="008F0C9A" w:rsidRPr="00382CC8">
        <w:t xml:space="preserve">associations </w:t>
      </w:r>
      <w:r w:rsidRPr="00382CC8">
        <w:t xml:space="preserve">between </w:t>
      </w:r>
      <w:r w:rsidR="001F00B3" w:rsidRPr="00382CC8">
        <w:t xml:space="preserve">reading </w:t>
      </w:r>
      <w:r w:rsidRPr="00382CC8">
        <w:t>exposure</w:t>
      </w:r>
      <w:r w:rsidR="008F0C9A" w:rsidRPr="00382CC8">
        <w:t xml:space="preserve">, empathy, </w:t>
      </w:r>
      <w:r w:rsidR="00FA684B" w:rsidRPr="00382CC8">
        <w:t>morality</w:t>
      </w:r>
      <w:r w:rsidR="008F0C9A" w:rsidRPr="00382CC8">
        <w:t xml:space="preserve">, and moral </w:t>
      </w:r>
      <w:r w:rsidR="0093314A" w:rsidRPr="00382CC8">
        <w:t>permissibility</w:t>
      </w:r>
    </w:p>
    <w:p w14:paraId="212249FC" w14:textId="77777777" w:rsidR="008206BC" w:rsidRPr="00382CC8" w:rsidRDefault="008206BC" w:rsidP="00E27E95">
      <w:pPr>
        <w:spacing w:after="0" w:line="480" w:lineRule="auto"/>
        <w:contextualSpacing/>
        <w:jc w:val="center"/>
      </w:pPr>
    </w:p>
    <w:p w14:paraId="3B7D08C3" w14:textId="71063A80" w:rsidR="008206BC" w:rsidRDefault="00321102" w:rsidP="00E27E95">
      <w:pPr>
        <w:spacing w:after="0" w:line="480" w:lineRule="auto"/>
        <w:contextualSpacing/>
        <w:jc w:val="center"/>
      </w:pPr>
      <w:r>
        <w:t>Jessica E. Black &amp; Jennifer L. Barnes</w:t>
      </w:r>
    </w:p>
    <w:p w14:paraId="16FF2522" w14:textId="55403ABA" w:rsidR="00321102" w:rsidRDefault="00321102" w:rsidP="00E27E95">
      <w:pPr>
        <w:spacing w:after="0" w:line="480" w:lineRule="auto"/>
        <w:contextualSpacing/>
        <w:jc w:val="center"/>
      </w:pPr>
    </w:p>
    <w:p w14:paraId="0EBD8D6C" w14:textId="77777777" w:rsidR="00321102" w:rsidRDefault="00321102" w:rsidP="00321102">
      <w:pPr>
        <w:spacing w:after="0" w:line="480" w:lineRule="auto"/>
        <w:contextualSpacing/>
        <w:jc w:val="center"/>
      </w:pPr>
    </w:p>
    <w:p w14:paraId="1C19E650" w14:textId="0E952A43" w:rsidR="00321102" w:rsidRPr="00382CC8" w:rsidRDefault="00321102" w:rsidP="00321102">
      <w:pPr>
        <w:spacing w:after="0" w:line="240" w:lineRule="auto"/>
        <w:contextualSpacing/>
      </w:pPr>
      <w:r>
        <w:t xml:space="preserve">© 2020, American Psychological Association. This paper is not the copy of record and may not exactly replicate the final, authoritative version of the article. Please do not copy or cite without authors' permission. The final article will be available, upon publication, via its </w:t>
      </w:r>
      <w:r w:rsidR="00866F63">
        <w:t>doi</w:t>
      </w:r>
      <w:r>
        <w:t>:10.1037/ppm0000281</w:t>
      </w:r>
    </w:p>
    <w:p w14:paraId="46C5EDDE" w14:textId="77777777" w:rsidR="008206BC" w:rsidRPr="00382CC8" w:rsidRDefault="008206BC" w:rsidP="00E27E95">
      <w:pPr>
        <w:spacing w:after="0" w:line="480" w:lineRule="auto"/>
        <w:contextualSpacing/>
        <w:jc w:val="center"/>
      </w:pPr>
    </w:p>
    <w:p w14:paraId="7AB21F16" w14:textId="77777777" w:rsidR="006019E3" w:rsidRPr="00382CC8" w:rsidRDefault="006019E3" w:rsidP="00E27E95">
      <w:pPr>
        <w:spacing w:after="0" w:line="480" w:lineRule="auto"/>
        <w:contextualSpacing/>
        <w:jc w:val="center"/>
      </w:pPr>
    </w:p>
    <w:p w14:paraId="4C48264B" w14:textId="3BDB94CB" w:rsidR="006306FB" w:rsidRDefault="006306FB" w:rsidP="00321102">
      <w:pPr>
        <w:spacing w:after="0" w:line="240" w:lineRule="auto"/>
        <w:contextualSpacing/>
      </w:pPr>
      <w:r>
        <w:t xml:space="preserve">Pre-registered at </w:t>
      </w:r>
      <w:hyperlink r:id="rId8" w:history="1">
        <w:r>
          <w:rPr>
            <w:rStyle w:val="Hyperlink"/>
          </w:rPr>
          <w:t>https://osf.io/y39r4</w:t>
        </w:r>
      </w:hyperlink>
      <w:r>
        <w:t xml:space="preserve"> </w:t>
      </w:r>
    </w:p>
    <w:p w14:paraId="1E5F88D4" w14:textId="4B9613D0" w:rsidR="006019E3" w:rsidRPr="007E742B" w:rsidRDefault="00816A7E" w:rsidP="00321102">
      <w:pPr>
        <w:spacing w:after="0" w:line="240" w:lineRule="auto"/>
        <w:contextualSpacing/>
      </w:pPr>
      <w:r w:rsidRPr="00382CC8">
        <w:t>Data</w:t>
      </w:r>
      <w:r w:rsidR="006306FB">
        <w:t>, materials, and MPlus code</w:t>
      </w:r>
      <w:r w:rsidRPr="00382CC8">
        <w:t xml:space="preserve"> available at </w:t>
      </w:r>
      <w:hyperlink r:id="rId9" w:history="1">
        <w:r w:rsidR="006306FB">
          <w:rPr>
            <w:rStyle w:val="Hyperlink"/>
          </w:rPr>
          <w:t>https://osf.io/ajv42/</w:t>
        </w:r>
      </w:hyperlink>
    </w:p>
    <w:p w14:paraId="5210EDFA" w14:textId="77777777" w:rsidR="008206BC" w:rsidRPr="005F5FCB" w:rsidRDefault="008206BC" w:rsidP="00E27E95">
      <w:pPr>
        <w:spacing w:after="0" w:line="480" w:lineRule="auto"/>
        <w:ind w:firstLine="4464"/>
        <w:contextualSpacing/>
        <w:jc w:val="right"/>
      </w:pPr>
    </w:p>
    <w:p w14:paraId="0622947F" w14:textId="4B6729E3" w:rsidR="00321102" w:rsidRPr="00351100" w:rsidRDefault="00321102" w:rsidP="00321102">
      <w:pPr>
        <w:spacing w:after="120" w:line="240" w:lineRule="auto"/>
        <w:ind w:firstLine="720"/>
        <w:jc w:val="right"/>
      </w:pPr>
    </w:p>
    <w:p w14:paraId="77A7720C" w14:textId="77777777" w:rsidR="00321102" w:rsidRPr="00351100" w:rsidRDefault="00321102" w:rsidP="00321102">
      <w:pPr>
        <w:spacing w:after="120" w:line="240" w:lineRule="auto"/>
        <w:ind w:firstLine="720"/>
        <w:contextualSpacing/>
        <w:jc w:val="right"/>
      </w:pPr>
      <w:r w:rsidRPr="00351100">
        <w:t>Corresponding author: Jessica Black</w:t>
      </w:r>
    </w:p>
    <w:p w14:paraId="6DCF331D" w14:textId="77777777" w:rsidR="00321102" w:rsidRPr="00351100" w:rsidRDefault="00321102" w:rsidP="00321102">
      <w:pPr>
        <w:spacing w:after="120" w:line="240" w:lineRule="auto"/>
        <w:ind w:firstLine="720"/>
        <w:contextualSpacing/>
        <w:jc w:val="right"/>
      </w:pPr>
      <w:r w:rsidRPr="00351100">
        <w:t>Department of Psychology, University of Oklahoma</w:t>
      </w:r>
    </w:p>
    <w:p w14:paraId="40E8CA02" w14:textId="77777777" w:rsidR="00321102" w:rsidRPr="00351100" w:rsidRDefault="00321102" w:rsidP="00321102">
      <w:pPr>
        <w:spacing w:after="120" w:line="240" w:lineRule="auto"/>
        <w:ind w:firstLine="720"/>
        <w:contextualSpacing/>
        <w:jc w:val="right"/>
      </w:pPr>
      <w:r w:rsidRPr="00351100">
        <w:t>Dale Hall Tower, Room 705</w:t>
      </w:r>
    </w:p>
    <w:p w14:paraId="3D9A8CE9" w14:textId="77777777" w:rsidR="00321102" w:rsidRPr="00351100" w:rsidRDefault="00321102" w:rsidP="00321102">
      <w:pPr>
        <w:spacing w:after="120" w:line="240" w:lineRule="auto"/>
        <w:ind w:firstLine="720"/>
        <w:contextualSpacing/>
        <w:jc w:val="right"/>
      </w:pPr>
      <w:r w:rsidRPr="00351100">
        <w:t>455 W. Lindsey</w:t>
      </w:r>
    </w:p>
    <w:p w14:paraId="6D1CACD8" w14:textId="77777777" w:rsidR="00321102" w:rsidRDefault="00321102" w:rsidP="00321102">
      <w:pPr>
        <w:spacing w:after="0" w:line="240" w:lineRule="auto"/>
        <w:jc w:val="right"/>
      </w:pPr>
      <w:r w:rsidRPr="00351100">
        <w:t>Norman, OK 73071</w:t>
      </w:r>
      <w:r>
        <w:br/>
      </w:r>
      <w:r w:rsidRPr="00351100">
        <w:t>Jessica.black@ou.edu</w:t>
      </w:r>
    </w:p>
    <w:p w14:paraId="6E867C2A" w14:textId="001FD162" w:rsidR="00803CE3" w:rsidRPr="005F5FCB" w:rsidRDefault="00803CE3" w:rsidP="00E27E95">
      <w:pPr>
        <w:spacing w:after="0" w:line="480" w:lineRule="auto"/>
        <w:ind w:firstLine="4464"/>
      </w:pPr>
    </w:p>
    <w:p w14:paraId="02DBF589" w14:textId="77777777" w:rsidR="00321102" w:rsidRDefault="00321102">
      <w:pPr>
        <w:spacing w:after="0" w:line="480" w:lineRule="auto"/>
        <w:ind w:firstLine="4464"/>
      </w:pPr>
      <w:r>
        <w:br w:type="page"/>
      </w:r>
    </w:p>
    <w:p w14:paraId="38564A20" w14:textId="2F664E70" w:rsidR="008206BC" w:rsidRPr="005F5FCB" w:rsidRDefault="008206BC" w:rsidP="00E27E95">
      <w:pPr>
        <w:spacing w:after="0" w:line="480" w:lineRule="auto"/>
        <w:contextualSpacing/>
        <w:jc w:val="center"/>
      </w:pPr>
      <w:r w:rsidRPr="005F5FCB">
        <w:lastRenderedPageBreak/>
        <w:t>Abstract</w:t>
      </w:r>
    </w:p>
    <w:p w14:paraId="616672A2" w14:textId="3718CCA7" w:rsidR="008206BC" w:rsidRPr="005F5FCB" w:rsidRDefault="003E56AA" w:rsidP="00E27E95">
      <w:pPr>
        <w:spacing w:after="0" w:line="480" w:lineRule="auto"/>
        <w:contextualSpacing/>
      </w:pPr>
      <w:r w:rsidRPr="005F5FCB">
        <w:t xml:space="preserve">The purpose of this research was to investigate the relationship of fiction exposure and individual differences in morally relevant traits such as empathy, moral identity, and moral agency. </w:t>
      </w:r>
      <w:r w:rsidR="003D4E84" w:rsidRPr="005F5FCB">
        <w:t xml:space="preserve">Results from </w:t>
      </w:r>
      <w:r w:rsidR="00E44571" w:rsidRPr="005F5FCB">
        <w:t>S</w:t>
      </w:r>
      <w:r w:rsidR="003D4E84" w:rsidRPr="005F5FCB">
        <w:t>tudy</w:t>
      </w:r>
      <w:r w:rsidR="00E44571" w:rsidRPr="005F5FCB">
        <w:t xml:space="preserve"> 1</w:t>
      </w:r>
      <w:r w:rsidR="003D4E84" w:rsidRPr="005F5FCB">
        <w:t xml:space="preserve"> were used to form hypotheses and specify statistical models for a pre-registered second study. </w:t>
      </w:r>
      <w:r w:rsidRPr="005F5FCB">
        <w:t xml:space="preserve">Relationships between moral constructs and </w:t>
      </w:r>
      <w:r w:rsidR="00481842" w:rsidRPr="005F5FCB">
        <w:t xml:space="preserve">three </w:t>
      </w:r>
      <w:r w:rsidR="00011313" w:rsidRPr="005F5FCB">
        <w:t>measures of fiction exposure</w:t>
      </w:r>
      <w:r w:rsidR="00481842" w:rsidRPr="005F5FCB">
        <w:t xml:space="preserve"> (adult and young adult </w:t>
      </w:r>
      <w:r w:rsidR="003C2953" w:rsidRPr="005F5FCB">
        <w:t>[</w:t>
      </w:r>
      <w:r w:rsidR="00481842" w:rsidRPr="005F5FCB">
        <w:t>YA</w:t>
      </w:r>
      <w:r w:rsidR="003C2953" w:rsidRPr="005F5FCB">
        <w:t>]</w:t>
      </w:r>
      <w:r w:rsidR="00481842" w:rsidRPr="005F5FCB">
        <w:t xml:space="preserve"> fiction and nonfiction)</w:t>
      </w:r>
      <w:r w:rsidR="00011313" w:rsidRPr="005F5FCB">
        <w:t xml:space="preserve"> were</w:t>
      </w:r>
      <w:r w:rsidRPr="005F5FCB">
        <w:t xml:space="preserve"> tested with struc</w:t>
      </w:r>
      <w:r w:rsidR="007F7383" w:rsidRPr="005F5FCB">
        <w:t xml:space="preserve">tural equation models </w:t>
      </w:r>
      <w:r w:rsidR="00FC4D58" w:rsidRPr="005F5FCB">
        <w:t>(</w:t>
      </w:r>
      <w:r w:rsidR="007F7383" w:rsidRPr="005F5FCB">
        <w:t>controll</w:t>
      </w:r>
      <w:r w:rsidR="00FC4D58" w:rsidRPr="005F5FCB">
        <w:t>ing</w:t>
      </w:r>
      <w:r w:rsidR="007F7383" w:rsidRPr="005F5FCB">
        <w:t xml:space="preserve"> for personality and gender</w:t>
      </w:r>
      <w:r w:rsidR="00FC4D58" w:rsidRPr="005F5FCB">
        <w:t>)</w:t>
      </w:r>
      <w:r w:rsidR="007F7383" w:rsidRPr="005F5FCB">
        <w:t xml:space="preserve">. </w:t>
      </w:r>
      <w:r w:rsidR="00FC4D58" w:rsidRPr="005F5FCB">
        <w:t>A</w:t>
      </w:r>
      <w:r w:rsidR="003D4E84" w:rsidRPr="005F5FCB">
        <w:t>ssociation</w:t>
      </w:r>
      <w:r w:rsidR="00FC4D58" w:rsidRPr="005F5FCB">
        <w:t>s</w:t>
      </w:r>
      <w:r w:rsidR="003D4E84" w:rsidRPr="005F5FCB">
        <w:t xml:space="preserve"> between </w:t>
      </w:r>
      <w:r w:rsidR="007F7383" w:rsidRPr="005F5FCB">
        <w:t xml:space="preserve">YA fiction </w:t>
      </w:r>
      <w:r w:rsidR="003D4E84" w:rsidRPr="005F5FCB">
        <w:t>and</w:t>
      </w:r>
      <w:r w:rsidR="007F7383" w:rsidRPr="005F5FCB">
        <w:t xml:space="preserve"> </w:t>
      </w:r>
      <w:r w:rsidR="003D4E84" w:rsidRPr="005F5FCB">
        <w:t>empathic concern, integrity, and moral agency w</w:t>
      </w:r>
      <w:r w:rsidR="00FC4D58" w:rsidRPr="005F5FCB">
        <w:t>ere</w:t>
      </w:r>
      <w:r w:rsidR="003D4E84" w:rsidRPr="005F5FCB">
        <w:t xml:space="preserve"> consistent across </w:t>
      </w:r>
      <w:r w:rsidR="008C0750" w:rsidRPr="005F5FCB">
        <w:t>studie</w:t>
      </w:r>
      <w:r w:rsidR="003D4E84" w:rsidRPr="005F5FCB">
        <w:t xml:space="preserve">s, as was that between Adult fiction and moral </w:t>
      </w:r>
      <w:r w:rsidR="00775DCB" w:rsidRPr="005F5FCB">
        <w:t>permissibility</w:t>
      </w:r>
      <w:r w:rsidR="003D4E84" w:rsidRPr="005F5FCB">
        <w:t xml:space="preserve">. </w:t>
      </w:r>
      <w:r w:rsidR="00BE7218" w:rsidRPr="005F5FCB">
        <w:t>In line with theories of empathic simulation, empath</w:t>
      </w:r>
      <w:r w:rsidR="00FC4D58" w:rsidRPr="005F5FCB">
        <w:t>y</w:t>
      </w:r>
      <w:r w:rsidR="00BE7218" w:rsidRPr="005F5FCB">
        <w:t xml:space="preserve"> fully mediated the association between </w:t>
      </w:r>
      <w:r w:rsidR="003D4E84" w:rsidRPr="005F5FCB">
        <w:t xml:space="preserve">YA </w:t>
      </w:r>
      <w:r w:rsidR="00BE7218" w:rsidRPr="005F5FCB">
        <w:t>fiction and the sense of moral self</w:t>
      </w:r>
      <w:r w:rsidR="008D26B5" w:rsidRPr="005F5FCB">
        <w:t>.</w:t>
      </w:r>
    </w:p>
    <w:p w14:paraId="324895DB" w14:textId="77777777" w:rsidR="00465A3D" w:rsidRPr="005F5FCB" w:rsidRDefault="00465A3D" w:rsidP="00E27E95">
      <w:pPr>
        <w:spacing w:after="0" w:line="480" w:lineRule="auto"/>
        <w:contextualSpacing/>
      </w:pPr>
    </w:p>
    <w:p w14:paraId="25A9C6B4" w14:textId="77777777" w:rsidR="00465A3D" w:rsidRPr="005F5FCB" w:rsidRDefault="00465A3D" w:rsidP="00E27E95">
      <w:pPr>
        <w:spacing w:after="0" w:line="480" w:lineRule="auto"/>
        <w:contextualSpacing/>
      </w:pPr>
      <w:r w:rsidRPr="005F5FCB">
        <w:t xml:space="preserve">Key words: MORALITY; </w:t>
      </w:r>
      <w:r w:rsidR="00675E43" w:rsidRPr="005F5FCB">
        <w:t xml:space="preserve">EMPATHY; </w:t>
      </w:r>
      <w:r w:rsidRPr="005F5FCB">
        <w:t xml:space="preserve">NARRATIVE; FICTION; </w:t>
      </w:r>
      <w:r w:rsidR="000A4114" w:rsidRPr="005F5FCB">
        <w:t>NON</w:t>
      </w:r>
      <w:r w:rsidRPr="005F5FCB">
        <w:t>FICTION</w:t>
      </w:r>
    </w:p>
    <w:p w14:paraId="7D38C08D" w14:textId="77777777" w:rsidR="003E56AA" w:rsidRPr="005F5FCB" w:rsidRDefault="003E56AA" w:rsidP="00E27E95">
      <w:pPr>
        <w:spacing w:after="0" w:line="480" w:lineRule="auto"/>
        <w:ind w:firstLine="720"/>
        <w:contextualSpacing/>
      </w:pPr>
    </w:p>
    <w:p w14:paraId="2C229A9D" w14:textId="77777777" w:rsidR="000C09AD" w:rsidRPr="005F5FCB" w:rsidRDefault="000C09AD" w:rsidP="000C09AD">
      <w:pPr>
        <w:spacing w:after="0" w:line="480" w:lineRule="auto"/>
        <w:contextualSpacing/>
      </w:pPr>
      <w:r w:rsidRPr="005F5FCB">
        <w:t>Public Policy Statement:</w:t>
      </w:r>
    </w:p>
    <w:p w14:paraId="053FE746" w14:textId="293EF4C3" w:rsidR="003E56AA" w:rsidRPr="005F5FCB" w:rsidRDefault="000C09AD" w:rsidP="000C09AD">
      <w:pPr>
        <w:spacing w:after="0" w:line="480" w:lineRule="auto"/>
        <w:contextualSpacing/>
      </w:pPr>
      <w:bookmarkStart w:id="0" w:name="_Hlk28084690"/>
      <w:r w:rsidRPr="005F5FCB">
        <w:t xml:space="preserve">With little evidence that they can really change people’s moral behavior, books and films have nevertheless been the object of bans. Results from this study </w:t>
      </w:r>
      <w:r w:rsidR="00302AAA">
        <w:t>suggest</w:t>
      </w:r>
      <w:r w:rsidR="00302AAA" w:rsidRPr="005F5FCB">
        <w:t xml:space="preserve"> </w:t>
      </w:r>
      <w:r w:rsidRPr="005F5FCB">
        <w:t xml:space="preserve">that reading is related to  </w:t>
      </w:r>
      <w:r w:rsidR="00302AAA">
        <w:t>morality in various ways: greater familiarity with fiction authors was positively correlated with integrity, perceived moral agency, and, via empathy, increased awareness of moral self</w:t>
      </w:r>
      <w:r w:rsidR="00FA7A89" w:rsidRPr="005F5FCB">
        <w:t>. We also introduce</w:t>
      </w:r>
      <w:r w:rsidRPr="005F5FCB">
        <w:t xml:space="preserve"> a measure of young adult fiction expos</w:t>
      </w:r>
      <w:r w:rsidR="00FA7A89" w:rsidRPr="005F5FCB">
        <w:t>ure that has the potential to be of use in future research, especially g</w:t>
      </w:r>
      <w:r w:rsidRPr="005F5FCB">
        <w:t>iven widespread popularity of YA fiction in film</w:t>
      </w:r>
      <w:r w:rsidR="00FA7A89" w:rsidRPr="005F5FCB">
        <w:t xml:space="preserve"> and print.</w:t>
      </w:r>
      <w:r w:rsidRPr="005F5FCB">
        <w:t xml:space="preserve"> </w:t>
      </w:r>
      <w:bookmarkEnd w:id="0"/>
      <w:r w:rsidR="003E56AA" w:rsidRPr="005F5FCB">
        <w:br w:type="page"/>
      </w:r>
    </w:p>
    <w:p w14:paraId="7F981A41" w14:textId="605DC03A" w:rsidR="00F112B1" w:rsidRPr="005F5FCB" w:rsidRDefault="00F112B1" w:rsidP="00E27E95">
      <w:pPr>
        <w:spacing w:after="0" w:line="480" w:lineRule="auto"/>
        <w:contextualSpacing/>
        <w:jc w:val="center"/>
      </w:pPr>
      <w:r w:rsidRPr="005F5FCB">
        <w:lastRenderedPageBreak/>
        <w:t xml:space="preserve">Fiction and morality: Investigating the associations between reading exposure, empathy, morality, and moral </w:t>
      </w:r>
      <w:r w:rsidR="0093314A" w:rsidRPr="005F5FCB">
        <w:t>permissibility</w:t>
      </w:r>
    </w:p>
    <w:p w14:paraId="093427CD" w14:textId="102FE969" w:rsidR="00352EEB" w:rsidRPr="005F5FCB" w:rsidRDefault="00F523AA" w:rsidP="00E27E95">
      <w:pPr>
        <w:spacing w:after="0" w:line="480" w:lineRule="auto"/>
        <w:ind w:firstLine="720"/>
        <w:contextualSpacing/>
      </w:pPr>
      <w:r w:rsidRPr="005F5FCB">
        <w:t>People have long assumed that books have the potential to affect readers’ moral character</w:t>
      </w:r>
      <w:r w:rsidR="00D60C63" w:rsidRPr="005F5FCB">
        <w:t xml:space="preserve">. </w:t>
      </w:r>
      <w:r w:rsidR="00010D19" w:rsidRPr="005F5FCB">
        <w:t>On the one hand, individual books have been banned for their potential to threaten readers’ real-world morality (</w:t>
      </w:r>
      <w:r w:rsidR="00A45F79" w:rsidRPr="005F5FCB">
        <w:t xml:space="preserve">American Library Association, 2017; </w:t>
      </w:r>
      <w:r w:rsidRPr="005F5FCB">
        <w:rPr>
          <w:i/>
        </w:rPr>
        <w:t>Index Librorum Prohibitorum</w:t>
      </w:r>
      <w:r w:rsidRPr="005F5FCB">
        <w:t xml:space="preserve">; </w:t>
      </w:r>
      <w:r w:rsidR="009874BF" w:rsidRPr="005F5FCB">
        <w:rPr>
          <w:i/>
        </w:rPr>
        <w:t>Enc</w:t>
      </w:r>
      <w:r w:rsidR="00D67A45" w:rsidRPr="005F5FCB">
        <w:rPr>
          <w:i/>
        </w:rPr>
        <w:t>yclopaedia</w:t>
      </w:r>
      <w:r w:rsidR="009874BF" w:rsidRPr="005F5FCB">
        <w:rPr>
          <w:i/>
        </w:rPr>
        <w:t xml:space="preserve"> Britannica</w:t>
      </w:r>
      <w:r w:rsidR="00D67A45" w:rsidRPr="005F5FCB">
        <w:rPr>
          <w:i/>
        </w:rPr>
        <w:t xml:space="preserve">, </w:t>
      </w:r>
      <w:r w:rsidR="00D67A45" w:rsidRPr="005F5FCB">
        <w:t>2017</w:t>
      </w:r>
      <w:r w:rsidRPr="005F5FCB">
        <w:t>)</w:t>
      </w:r>
      <w:r w:rsidR="00D60C63" w:rsidRPr="005F5FCB">
        <w:t xml:space="preserve">. </w:t>
      </w:r>
      <w:r w:rsidR="00010D19" w:rsidRPr="005F5FCB">
        <w:t xml:space="preserve">On the other hand, authors (Gardner, 1977), philosophers (Nussbaum, 1985), and psychologists (Hakemulder, 2000; Mar &amp; Oatley, 2008; Oatley, 2016) </w:t>
      </w:r>
      <w:r w:rsidR="00FC2D35" w:rsidRPr="005F5FCB">
        <w:t>have defended the potential of fiction to foster moral sensitivity and improve social cognitive abilities</w:t>
      </w:r>
      <w:r w:rsidR="00D60C63" w:rsidRPr="005F5FCB">
        <w:t xml:space="preserve">. </w:t>
      </w:r>
      <w:r w:rsidR="00FC2D35" w:rsidRPr="005F5FCB">
        <w:t>Empirical studies of the effects of fiction have tended to focus on social cognition</w:t>
      </w:r>
      <w:r w:rsidR="00927573" w:rsidRPr="005F5FCB">
        <w:t>, or the ability to understand the intentions and feelings of other people (</w:t>
      </w:r>
      <w:r w:rsidR="00A45F79" w:rsidRPr="005F5FCB">
        <w:t xml:space="preserve">Mumper &amp; Gerrig, 2017; </w:t>
      </w:r>
      <w:r w:rsidR="00FC2D35" w:rsidRPr="005F5FCB">
        <w:t>Panero et al., 2016)</w:t>
      </w:r>
      <w:r w:rsidR="00D60C63" w:rsidRPr="005F5FCB">
        <w:t xml:space="preserve">. </w:t>
      </w:r>
      <w:r w:rsidR="00A45F79" w:rsidRPr="005F5FCB">
        <w:t xml:space="preserve">Here, </w:t>
      </w:r>
      <w:r w:rsidR="00352EEB" w:rsidRPr="005F5FCB">
        <w:t xml:space="preserve">with a series of structural models tested across two studies, </w:t>
      </w:r>
      <w:r w:rsidR="00A45F79" w:rsidRPr="005F5FCB">
        <w:t>we extend such research by investigating the association between what people read and how they view morality more broadly</w:t>
      </w:r>
      <w:r w:rsidR="00D60C63" w:rsidRPr="005F5FCB">
        <w:t xml:space="preserve">. </w:t>
      </w:r>
    </w:p>
    <w:p w14:paraId="30E7A470" w14:textId="77777777" w:rsidR="00352EEB" w:rsidRPr="005F5FCB" w:rsidRDefault="00352EEB" w:rsidP="00E27E95">
      <w:pPr>
        <w:pStyle w:val="Heading2"/>
      </w:pPr>
      <w:r w:rsidRPr="005F5FCB">
        <w:t>Theoretical Framework</w:t>
      </w:r>
    </w:p>
    <w:p w14:paraId="592EAAF8" w14:textId="104975EB" w:rsidR="00C906B0" w:rsidRPr="005F5FCB" w:rsidRDefault="00352EEB" w:rsidP="00E27E95">
      <w:pPr>
        <w:spacing w:after="0" w:line="480" w:lineRule="auto"/>
        <w:ind w:firstLine="720"/>
        <w:contextualSpacing/>
      </w:pPr>
      <w:r w:rsidRPr="005F5FCB">
        <w:t>Several theories support the possibility that narratives can exert moral influence on readers</w:t>
      </w:r>
      <w:r w:rsidR="00D60C63" w:rsidRPr="005F5FCB">
        <w:t xml:space="preserve">. </w:t>
      </w:r>
      <w:r w:rsidR="00DC4FC9" w:rsidRPr="005F5FCB">
        <w:t xml:space="preserve">Social Cognitive Theory suggests </w:t>
      </w:r>
      <w:r w:rsidR="00C20861" w:rsidRPr="005F5FCB">
        <w:t>that fiction consumers may learn morally relevant behavior via</w:t>
      </w:r>
      <w:r w:rsidR="00DC4FC9" w:rsidRPr="005F5FCB">
        <w:t xml:space="preserve"> </w:t>
      </w:r>
      <w:r w:rsidR="00C20861" w:rsidRPr="005F5FCB">
        <w:t>observation of fictional characters</w:t>
      </w:r>
      <w:r w:rsidR="00DC4FC9" w:rsidRPr="005F5FCB">
        <w:t xml:space="preserve">: Bandura (2001) holds that media provide social exemplars upon whom viewers (and by extension, readers) model behavior; such vicarious learning is </w:t>
      </w:r>
      <w:r w:rsidR="00D60C63" w:rsidRPr="005F5FCB">
        <w:t>particularly</w:t>
      </w:r>
      <w:r w:rsidR="00DC4FC9" w:rsidRPr="005F5FCB">
        <w:t xml:space="preserve"> strong when observers identify with media characters</w:t>
      </w:r>
      <w:r w:rsidR="00D60C63" w:rsidRPr="005F5FCB">
        <w:t xml:space="preserve">. </w:t>
      </w:r>
      <w:r w:rsidR="00DC4FC9" w:rsidRPr="005F5FCB">
        <w:t>However, fictional characters can model immoral as well as moral behavior</w:t>
      </w:r>
      <w:r w:rsidR="00927573" w:rsidRPr="005F5FCB">
        <w:t>.</w:t>
      </w:r>
      <w:r w:rsidR="00DC4FC9" w:rsidRPr="005F5FCB">
        <w:t xml:space="preserve"> </w:t>
      </w:r>
      <w:r w:rsidR="00927573" w:rsidRPr="005F5FCB">
        <w:t>P</w:t>
      </w:r>
      <w:r w:rsidR="00DC4FC9" w:rsidRPr="005F5FCB">
        <w:t>erceived similarity and subsequent identification with media models may encourage good behaviors (e.g., health [Lee &amp; Shapiro, 2016] and prosocial</w:t>
      </w:r>
      <w:r w:rsidR="00E14DD4" w:rsidRPr="005F5FCB">
        <w:t>ity</w:t>
      </w:r>
      <w:r w:rsidR="00DC4FC9" w:rsidRPr="005F5FCB">
        <w:t xml:space="preserve"> [Greitemeyer, 2011; Johnson, 2012]), but it</w:t>
      </w:r>
      <w:r w:rsidR="00C0531E" w:rsidRPr="005F5FCB">
        <w:t xml:space="preserve"> can</w:t>
      </w:r>
      <w:r w:rsidR="00DC4FC9" w:rsidRPr="005F5FCB">
        <w:t xml:space="preserve"> also facilitate moral disengagement (Sanders &amp; Tsay-Vogel, 2016; Bandura et al., 1996)</w:t>
      </w:r>
      <w:r w:rsidR="00C20861" w:rsidRPr="005F5FCB">
        <w:t xml:space="preserve">, </w:t>
      </w:r>
      <w:r w:rsidR="00DC4FC9" w:rsidRPr="005F5FCB">
        <w:t xml:space="preserve">proposed as the mechanism </w:t>
      </w:r>
      <w:r w:rsidR="00C20861" w:rsidRPr="005F5FCB">
        <w:lastRenderedPageBreak/>
        <w:t>through</w:t>
      </w:r>
      <w:r w:rsidR="00DC4FC9" w:rsidRPr="005F5FCB">
        <w:t xml:space="preserve"> which fiction consumers engage with immoral fictional characters or anti-heroes (</w:t>
      </w:r>
      <w:r w:rsidR="00C20861" w:rsidRPr="005F5FCB">
        <w:t xml:space="preserve">Krakowiak &amp; Tsay-Vogel, 2013; </w:t>
      </w:r>
      <w:r w:rsidR="00DC4FC9" w:rsidRPr="005F5FCB">
        <w:t>Raney, 2011)</w:t>
      </w:r>
      <w:r w:rsidR="00C20861" w:rsidRPr="005F5FCB">
        <w:t xml:space="preserve">.  </w:t>
      </w:r>
    </w:p>
    <w:p w14:paraId="36ECBB38" w14:textId="1C99C918" w:rsidR="00C906B0" w:rsidRPr="005F5FCB" w:rsidRDefault="00C20861" w:rsidP="00E27E95">
      <w:pPr>
        <w:spacing w:after="0" w:line="480" w:lineRule="auto"/>
        <w:ind w:firstLine="720"/>
        <w:contextualSpacing/>
      </w:pPr>
      <w:bookmarkStart w:id="1" w:name="_Hlk28516337"/>
      <w:r w:rsidRPr="005F5FCB">
        <w:t xml:space="preserve">Similarly, </w:t>
      </w:r>
      <w:r w:rsidR="00564D87" w:rsidRPr="005F5FCB">
        <w:t>the simulation of social experience that occurs with engagement with narrative (Mar &amp; Oatley, 2008; Oatley, 2016) may lead to better social cognition</w:t>
      </w:r>
      <w:r w:rsidR="006140A5">
        <w:t xml:space="preserve"> (the evidence is mixed: </w:t>
      </w:r>
      <w:r w:rsidR="006140A5">
        <w:rPr>
          <w:i/>
          <w:iCs/>
        </w:rPr>
        <w:t>cf.</w:t>
      </w:r>
      <w:r w:rsidR="006140A5">
        <w:t xml:space="preserve"> </w:t>
      </w:r>
      <w:r w:rsidR="00827238" w:rsidRPr="005F5FCB">
        <w:rPr>
          <w:i/>
        </w:rPr>
        <w:t>cf.</w:t>
      </w:r>
      <w:r w:rsidR="00827238" w:rsidRPr="005F5FCB">
        <w:t xml:space="preserve"> Black &amp; Barnes, 2015, Kidd &amp; Castano, 2013; Panero et al., 2016; Samur, Tops, &amp; Koole, 2017</w:t>
      </w:r>
      <w:r w:rsidR="006140A5">
        <w:t>)</w:t>
      </w:r>
      <w:r w:rsidR="00927573" w:rsidRPr="005F5FCB">
        <w:t xml:space="preserve">. </w:t>
      </w:r>
      <w:bookmarkEnd w:id="1"/>
      <w:r w:rsidR="00564D87" w:rsidRPr="005F5FCB">
        <w:t xml:space="preserve">Mar and Oatley (2008) propose that fiction consumers engage in </w:t>
      </w:r>
      <w:r w:rsidR="004635C1" w:rsidRPr="005F5FCB">
        <w:t xml:space="preserve">empathic and </w:t>
      </w:r>
      <w:r w:rsidR="00564D87" w:rsidRPr="005F5FCB">
        <w:t>social simulation</w:t>
      </w:r>
      <w:r w:rsidR="004635C1" w:rsidRPr="005F5FCB">
        <w:t xml:space="preserve">, </w:t>
      </w:r>
      <w:r w:rsidR="00C0531E" w:rsidRPr="005F5FCB">
        <w:t>practicing</w:t>
      </w:r>
      <w:r w:rsidR="00564D87" w:rsidRPr="005F5FCB">
        <w:t xml:space="preserve"> navigating complex social situations within the confines of a fictional world</w:t>
      </w:r>
      <w:r w:rsidR="004635C1" w:rsidRPr="005F5FCB">
        <w:t>, through emotional engagement with</w:t>
      </w:r>
      <w:r w:rsidR="00564D87" w:rsidRPr="005F5FCB">
        <w:t xml:space="preserve"> characters</w:t>
      </w:r>
      <w:r w:rsidR="00D60C63" w:rsidRPr="005F5FCB">
        <w:t xml:space="preserve">. </w:t>
      </w:r>
      <w:r w:rsidR="00C0531E" w:rsidRPr="005F5FCB">
        <w:t xml:space="preserve">Because these characters might themselves behave in moral or immoral fashions, </w:t>
      </w:r>
      <w:r w:rsidR="00564D87" w:rsidRPr="005F5FCB">
        <w:t xml:space="preserve">indirect effects of fiction on behavior via simulation </w:t>
      </w:r>
      <w:r w:rsidR="00C17C97" w:rsidRPr="005F5FCB">
        <w:t>could</w:t>
      </w:r>
      <w:r w:rsidR="00BA04FB" w:rsidRPr="005F5FCB">
        <w:t xml:space="preserve"> facilitate immoral </w:t>
      </w:r>
      <w:r w:rsidR="00C0531E" w:rsidRPr="005F5FCB">
        <w:rPr>
          <w:i/>
        </w:rPr>
        <w:t xml:space="preserve">or </w:t>
      </w:r>
      <w:r w:rsidR="00BA04FB" w:rsidRPr="005F5FCB">
        <w:t>moral behavior</w:t>
      </w:r>
      <w:r w:rsidR="00D60C63" w:rsidRPr="005F5FCB">
        <w:t xml:space="preserve">. </w:t>
      </w:r>
      <w:r w:rsidR="00927573" w:rsidRPr="005F5FCB">
        <w:t xml:space="preserve">For this reason, </w:t>
      </w:r>
      <w:r w:rsidR="00BA04FB" w:rsidRPr="005F5FCB">
        <w:t>Hakemulder (2000) refers to such social cognitive effects fiction may have as “pre-ethical</w:t>
      </w:r>
      <w:r w:rsidR="00927573" w:rsidRPr="005F5FCB">
        <w:t>.</w:t>
      </w:r>
      <w:r w:rsidR="00BA04FB" w:rsidRPr="005F5FCB">
        <w:t xml:space="preserve">” </w:t>
      </w:r>
      <w:r w:rsidR="00927573" w:rsidRPr="005F5FCB">
        <w:t>A</w:t>
      </w:r>
      <w:r w:rsidR="00BA04FB" w:rsidRPr="005F5FCB">
        <w:t xml:space="preserve">ny ethical effects must go above and beyond the mere enhanced understanding of social information, which </w:t>
      </w:r>
      <w:r w:rsidR="00AE13A7" w:rsidRPr="005F5FCB">
        <w:t>may encourage</w:t>
      </w:r>
      <w:r w:rsidR="00BA04FB" w:rsidRPr="005F5FCB">
        <w:t>, but does not guarantee, moral outcomes</w:t>
      </w:r>
      <w:r w:rsidR="00C0531E" w:rsidRPr="005F5FCB">
        <w:t xml:space="preserve">. </w:t>
      </w:r>
      <w:r w:rsidR="008707AA" w:rsidRPr="005F5FCB">
        <w:t>As such, the purpose of this research was to determine</w:t>
      </w:r>
      <w:r w:rsidR="00C0531E" w:rsidRPr="005F5FCB">
        <w:t xml:space="preserve"> which of two competing theories best describes the relationship between morality and cumulative fiction exposure</w:t>
      </w:r>
      <w:r w:rsidR="007917DC" w:rsidRPr="005F5FCB">
        <w:t xml:space="preserve">: fiction as Moral Laboratory (relating to a greater sense of morality) vs. fiction as potential Moral Boundary Erosion (relating to </w:t>
      </w:r>
      <w:r w:rsidR="003A4437" w:rsidRPr="005F5FCB">
        <w:t>more flexible morals</w:t>
      </w:r>
      <w:r w:rsidR="007917DC" w:rsidRPr="005F5FCB">
        <w:t>)</w:t>
      </w:r>
      <w:r w:rsidR="00D60C63" w:rsidRPr="005F5FCB">
        <w:t xml:space="preserve">. </w:t>
      </w:r>
    </w:p>
    <w:p w14:paraId="247D048F" w14:textId="02BFCFC8" w:rsidR="008707AA" w:rsidRPr="005F5FCB" w:rsidRDefault="00C906B0" w:rsidP="00E27E95">
      <w:pPr>
        <w:spacing w:after="0" w:line="480" w:lineRule="auto"/>
        <w:ind w:firstLine="720"/>
        <w:contextualSpacing/>
      </w:pPr>
      <w:r w:rsidRPr="005F5FCB">
        <w:rPr>
          <w:rStyle w:val="Heading3Char"/>
        </w:rPr>
        <w:t>Moral Laboratory</w:t>
      </w:r>
      <w:r w:rsidRPr="005F5FCB">
        <w:t xml:space="preserve">. </w:t>
      </w:r>
      <w:r w:rsidR="003A4437" w:rsidRPr="005F5FCB">
        <w:t>To what extend does fiction serve as a Moral Laboratory (Hakemulder, 2000), fine-tuning our moral senses</w:t>
      </w:r>
      <w:r w:rsidR="00D60C63" w:rsidRPr="005F5FCB">
        <w:t xml:space="preserve">? </w:t>
      </w:r>
      <w:r w:rsidR="002B7F3C" w:rsidRPr="005F5FCB">
        <w:t>Although there is limited empirical research on the association of book exposure and moral traits,</w:t>
      </w:r>
      <w:r w:rsidR="00CC468A" w:rsidRPr="005F5FCB">
        <w:t xml:space="preserve"> a growing body of evidence suggests reliable if small positive correlations between reading and empathy (Mumper &amp; Gerrig, 2017)</w:t>
      </w:r>
      <w:r w:rsidR="00D60C63" w:rsidRPr="005F5FCB">
        <w:t xml:space="preserve">. </w:t>
      </w:r>
      <w:r w:rsidR="00CC468A" w:rsidRPr="005F5FCB">
        <w:t xml:space="preserve">Experimental research also supports the </w:t>
      </w:r>
      <w:r w:rsidR="003A4437" w:rsidRPr="005F5FCB">
        <w:t>idea that fiction exposure may influence empathy</w:t>
      </w:r>
      <w:r w:rsidR="00D60C63" w:rsidRPr="005F5FCB">
        <w:t xml:space="preserve">. </w:t>
      </w:r>
      <w:r w:rsidR="00CC468A" w:rsidRPr="005F5FCB">
        <w:t xml:space="preserve">In two pre-post design studies, Bal and Veltkamp (2013) had participants read either fiction or nonfiction and tested self-reported empathic concern immediately and one week after the </w:t>
      </w:r>
      <w:r w:rsidR="00CC468A" w:rsidRPr="005F5FCB">
        <w:lastRenderedPageBreak/>
        <w:t>manipulation; for participants who reported being highly engaged with the stories, empathy scores were higher compared with the nonfiction group at the one</w:t>
      </w:r>
      <w:r w:rsidR="00EE76F0" w:rsidRPr="005F5FCB">
        <w:t>-</w:t>
      </w:r>
      <w:r w:rsidR="00CC468A" w:rsidRPr="005F5FCB">
        <w:t xml:space="preserve">week post-test (for those who were not engaged, it was lower).  </w:t>
      </w:r>
      <w:r w:rsidR="00D60C63" w:rsidRPr="005F5FCB">
        <w:t xml:space="preserve"> </w:t>
      </w:r>
    </w:p>
    <w:p w14:paraId="67C8ECC4" w14:textId="6D5D0BB7" w:rsidR="00E366E6" w:rsidRPr="005F5FCB" w:rsidRDefault="00897A70" w:rsidP="00E27E95">
      <w:pPr>
        <w:spacing w:after="0" w:line="480" w:lineRule="auto"/>
        <w:ind w:firstLine="720"/>
        <w:contextualSpacing/>
      </w:pPr>
      <w:r w:rsidRPr="005F5FCB">
        <w:t>Research suggests that when fiction does influence morality, it is</w:t>
      </w:r>
      <w:r w:rsidR="009D5B97" w:rsidRPr="005F5FCB">
        <w:t xml:space="preserve"> does so positively</w:t>
      </w:r>
      <w:r w:rsidR="00D60C63" w:rsidRPr="005F5FCB">
        <w:t xml:space="preserve">. </w:t>
      </w:r>
      <w:r w:rsidR="009D5B97" w:rsidRPr="005F5FCB">
        <w:t>For example, Vezzali</w:t>
      </w:r>
      <w:r w:rsidR="003A3423" w:rsidRPr="005F5FCB">
        <w:t xml:space="preserve"> and colleagues</w:t>
      </w:r>
      <w:r w:rsidR="009D5B97" w:rsidRPr="005F5FCB">
        <w:t xml:space="preserve"> (2014) found that reading a passage from Harry Potter about prejudice improved attitudes towards immigrants for those who identified with Harry Potter (there was no effect for those who identified more with Voldemort, the villain</w:t>
      </w:r>
      <w:r w:rsidR="00EE76F0" w:rsidRPr="005F5FCB">
        <w:t xml:space="preserve">). </w:t>
      </w:r>
      <w:r w:rsidR="008707AA" w:rsidRPr="005F5FCB">
        <w:t>T</w:t>
      </w:r>
      <w:r w:rsidR="00EE76F0" w:rsidRPr="005F5FCB">
        <w:t xml:space="preserve">here is </w:t>
      </w:r>
      <w:r w:rsidR="008707AA" w:rsidRPr="005F5FCB">
        <w:t xml:space="preserve">also </w:t>
      </w:r>
      <w:r w:rsidR="00EE76F0" w:rsidRPr="005F5FCB">
        <w:t>some evidence that reading fiction can change self</w:t>
      </w:r>
      <w:r w:rsidR="00263200" w:rsidRPr="005F5FCB">
        <w:t>-concept</w:t>
      </w:r>
      <w:r w:rsidR="00EE76F0" w:rsidRPr="005F5FCB">
        <w:t>, as indeed readers seem to expect (Mar, Djikic, &amp; Oatley, 2008)</w:t>
      </w:r>
      <w:r w:rsidR="00D60C63" w:rsidRPr="005F5FCB">
        <w:t xml:space="preserve">. </w:t>
      </w:r>
      <w:r w:rsidR="003A3423" w:rsidRPr="005F5FCB">
        <w:t xml:space="preserve">For example, undergraduates randomly assigned to read literary fiction (vs. documentary) reported greater change in </w:t>
      </w:r>
      <w:r w:rsidR="00263200" w:rsidRPr="005F5FCB">
        <w:t>personality (Djikic, Oatley, Zoeterman &amp; Peterson, 2009)</w:t>
      </w:r>
      <w:r w:rsidR="00D60C63" w:rsidRPr="005F5FCB">
        <w:t xml:space="preserve">. </w:t>
      </w:r>
      <w:r w:rsidR="00E366E6" w:rsidRPr="005F5FCB">
        <w:t xml:space="preserve">In a different study, </w:t>
      </w:r>
      <w:r w:rsidR="003A3423" w:rsidRPr="005F5FCB">
        <w:t>identifying with fantastical characters led to perceptions of the self that reflect</w:t>
      </w:r>
      <w:r w:rsidR="00E366E6" w:rsidRPr="005F5FCB">
        <w:t>ed</w:t>
      </w:r>
      <w:r w:rsidR="003A3423" w:rsidRPr="005F5FCB">
        <w:t xml:space="preserve"> the particular fantasy (e.g., after reading </w:t>
      </w:r>
      <w:r w:rsidR="003A3423" w:rsidRPr="005F5FCB">
        <w:rPr>
          <w:i/>
        </w:rPr>
        <w:t>Twilight,</w:t>
      </w:r>
      <w:r w:rsidR="003A3423" w:rsidRPr="005F5FCB">
        <w:t xml:space="preserve"> participants who implicitly identified as vampires reported having long teeth; Gabriel &amp; Young, 2011)</w:t>
      </w:r>
      <w:r w:rsidR="00D60C63" w:rsidRPr="005F5FCB">
        <w:t xml:space="preserve">. </w:t>
      </w:r>
      <w:r w:rsidR="00E366E6" w:rsidRPr="005F5FCB">
        <w:t>Given such research,</w:t>
      </w:r>
      <w:r w:rsidR="003A3423" w:rsidRPr="005F5FCB">
        <w:t xml:space="preserve"> it seems reasonable to believe that reading fiction that features characters who make moral choices could lead to a stronger sense of moral self</w:t>
      </w:r>
      <w:r w:rsidR="00D60C63" w:rsidRPr="005F5FCB">
        <w:t xml:space="preserve">. </w:t>
      </w:r>
    </w:p>
    <w:p w14:paraId="4DF31E66" w14:textId="5A8283CB" w:rsidR="00E366E6" w:rsidRPr="005F5FCB" w:rsidRDefault="00AD2061" w:rsidP="00E27E95">
      <w:pPr>
        <w:spacing w:after="0" w:line="480" w:lineRule="auto"/>
        <w:ind w:firstLine="720"/>
        <w:contextualSpacing/>
      </w:pPr>
      <w:r w:rsidRPr="005F5FCB">
        <w:t xml:space="preserve">Here, we </w:t>
      </w:r>
      <w:r w:rsidR="00E366E6" w:rsidRPr="005F5FCB">
        <w:t>focus on three aspects of morality that are intrinsic to how people act: moral self, integrity, and moral agency</w:t>
      </w:r>
      <w:r w:rsidR="00D60C63" w:rsidRPr="005F5FCB">
        <w:t xml:space="preserve">. </w:t>
      </w:r>
      <w:r w:rsidR="00E366E6" w:rsidRPr="005F5FCB">
        <w:rPr>
          <w:i/>
        </w:rPr>
        <w:t>Moral self</w:t>
      </w:r>
      <w:r w:rsidR="00E366E6" w:rsidRPr="005F5FCB">
        <w:t xml:space="preserve"> is the salience of morality in people’s sense of identity (Blasi, 1980), </w:t>
      </w:r>
      <w:r w:rsidR="00E366E6" w:rsidRPr="005F5FCB">
        <w:rPr>
          <w:i/>
        </w:rPr>
        <w:t>integrity</w:t>
      </w:r>
      <w:r w:rsidR="00E366E6" w:rsidRPr="005F5FCB">
        <w:t xml:space="preserve"> refers to the preference for consistency between moral principles and actions (Blasi, 1983); both have been operationalized in various instruments </w:t>
      </w:r>
      <w:r w:rsidR="00345E01" w:rsidRPr="005F5FCB">
        <w:t>(</w:t>
      </w:r>
      <w:r w:rsidR="00E366E6" w:rsidRPr="005F5FCB">
        <w:t xml:space="preserve">Aquino &amp; Reed, 2002; Black &amp; Reynolds, 2016), and are related to constructs such as empathy, moral disengagement, and volunteering behavior.  Importantly, people experience similar relationships with fictional characters as they do with real people (Cohen, 2001; Cole &amp; Leets, 1999), even to the extent of reporting cognitive overlap and subsequent self-expansion, particularly when the </w:t>
      </w:r>
      <w:r w:rsidR="00E366E6" w:rsidRPr="005F5FCB">
        <w:lastRenderedPageBreak/>
        <w:t>fictional character was perceived to embody real-life ideal traits (Shedlosky-Shoemaker, Costabile, &amp; Arkin, 2014)</w:t>
      </w:r>
      <w:r w:rsidR="00D60C63" w:rsidRPr="005F5FCB">
        <w:t xml:space="preserve">. </w:t>
      </w:r>
    </w:p>
    <w:p w14:paraId="02E218C8" w14:textId="34C197F2" w:rsidR="00E366E6" w:rsidRPr="005F5FCB" w:rsidRDefault="00E366E6" w:rsidP="00E27E95">
      <w:pPr>
        <w:spacing w:after="0" w:line="480" w:lineRule="auto"/>
        <w:ind w:firstLine="720"/>
        <w:contextualSpacing/>
      </w:pPr>
      <w:r w:rsidRPr="005F5FCB">
        <w:t xml:space="preserve">A sense of moral self also serves as a foundation for </w:t>
      </w:r>
      <w:r w:rsidRPr="005F5FCB">
        <w:rPr>
          <w:i/>
        </w:rPr>
        <w:t>moral agency</w:t>
      </w:r>
      <w:r w:rsidRPr="005F5FCB">
        <w:t>, or the ability to do what one believes to be right and to avoid doing what one believes to be wrong (Bandura, 2006)</w:t>
      </w:r>
      <w:r w:rsidR="00D60C63" w:rsidRPr="005F5FCB">
        <w:t xml:space="preserve">. </w:t>
      </w:r>
      <w:bookmarkStart w:id="2" w:name="_Hlk28515855"/>
      <w:r w:rsidRPr="005F5FCB">
        <w:t xml:space="preserve">Although there is little </w:t>
      </w:r>
      <w:r w:rsidR="006140A5">
        <w:t xml:space="preserve">empirical </w:t>
      </w:r>
      <w:r w:rsidRPr="005F5FCB">
        <w:t>research directly investigating moral agency</w:t>
      </w:r>
      <w:r w:rsidR="006140A5">
        <w:t xml:space="preserve"> </w:t>
      </w:r>
      <w:bookmarkStart w:id="3" w:name="_Hlk28515920"/>
      <w:r w:rsidR="006140A5">
        <w:t>(but see Black, 2016)</w:t>
      </w:r>
      <w:r w:rsidRPr="005F5FCB">
        <w:t>,</w:t>
      </w:r>
      <w:bookmarkEnd w:id="2"/>
      <w:r w:rsidRPr="005F5FCB">
        <w:t xml:space="preserve"> </w:t>
      </w:r>
      <w:bookmarkEnd w:id="3"/>
      <w:r w:rsidRPr="005F5FCB">
        <w:t>it is an assumption of most research on moral judgment and a pre-requisite of moral responsibility (Bandura, 2002, 2006; Pasupathi &amp; Wainryb, 2010)</w:t>
      </w:r>
      <w:r w:rsidR="00D60C63" w:rsidRPr="005F5FCB">
        <w:t xml:space="preserve">. </w:t>
      </w:r>
      <w:r w:rsidRPr="005F5FCB">
        <w:t>Lack of moral agency results in the avoidance of moral responsibility via mechanisms such as diffusion of responsibility, ascription of blame to others, justification, and dehumanization (Bandura, Barbaranelli, Vittorio Caprara, &amp; Pastorelli, 1996)</w:t>
      </w:r>
      <w:r w:rsidR="00D60C63" w:rsidRPr="005F5FCB">
        <w:t xml:space="preserve">. </w:t>
      </w:r>
      <w:r w:rsidRPr="005F5FCB">
        <w:t>Given the emphasis researchers of fiction have placed on social cognition, particularly theory of mind (Black &amp; Barnes, 2015; Kidd &amp; Castano, 2013, 2016; Mar</w:t>
      </w:r>
      <w:r w:rsidR="00345E01" w:rsidRPr="005F5FCB">
        <w:t xml:space="preserve"> et al.</w:t>
      </w:r>
      <w:r w:rsidRPr="005F5FCB">
        <w:t>, 2006; Panero et al., 2016), the associations between moral agency and social cognitive theory are potentially vital to the study of morality and fiction. In this study, we investigate the relation of reading and perceived moral agency, or the extent to which people feel in control of their morally relevant actions.</w:t>
      </w:r>
    </w:p>
    <w:p w14:paraId="4D705BE5" w14:textId="526F5751" w:rsidR="00CF2052" w:rsidRPr="005F5FCB" w:rsidRDefault="00C906B0" w:rsidP="00E27E95">
      <w:pPr>
        <w:spacing w:after="0" w:line="480" w:lineRule="auto"/>
        <w:ind w:firstLine="720"/>
        <w:contextualSpacing/>
      </w:pPr>
      <w:r w:rsidRPr="005F5FCB">
        <w:rPr>
          <w:rStyle w:val="Heading3Char"/>
        </w:rPr>
        <w:t>Moral Boundary Erosion</w:t>
      </w:r>
      <w:r w:rsidRPr="005F5FCB">
        <w:t xml:space="preserve">. </w:t>
      </w:r>
      <w:r w:rsidR="00145F4D" w:rsidRPr="005F5FCB">
        <w:t>In addition to exploring the possibility that fiction functions as a Moral Laboratory</w:t>
      </w:r>
      <w:r w:rsidR="002E6842" w:rsidRPr="005F5FCB">
        <w:t>, we</w:t>
      </w:r>
      <w:r w:rsidR="00145F4D" w:rsidRPr="005F5FCB">
        <w:t xml:space="preserve"> also</w:t>
      </w:r>
      <w:r w:rsidR="0004788C" w:rsidRPr="005F5FCB">
        <w:t xml:space="preserve"> test</w:t>
      </w:r>
      <w:r w:rsidR="002E6842" w:rsidRPr="005F5FCB">
        <w:t xml:space="preserve"> a theory of Moral </w:t>
      </w:r>
      <w:r w:rsidR="00D25CCB" w:rsidRPr="005F5FCB">
        <w:t>Boundary Erosion</w:t>
      </w:r>
      <w:r w:rsidR="002E6842" w:rsidRPr="005F5FCB">
        <w:t xml:space="preserve"> according to which exposure to </w:t>
      </w:r>
      <w:r w:rsidR="00B45EA0" w:rsidRPr="005F5FCB">
        <w:t>fiction</w:t>
      </w:r>
      <w:r w:rsidR="002E6842" w:rsidRPr="005F5FCB">
        <w:t xml:space="preserve"> that deviate</w:t>
      </w:r>
      <w:r w:rsidR="00B45EA0" w:rsidRPr="005F5FCB">
        <w:t>s</w:t>
      </w:r>
      <w:r w:rsidR="002E6842" w:rsidRPr="005F5FCB">
        <w:t xml:space="preserve"> from real-world morality </w:t>
      </w:r>
      <w:r w:rsidR="00CF6D25" w:rsidRPr="005F5FCB">
        <w:t>is associated with greater</w:t>
      </w:r>
      <w:r w:rsidR="00D25CCB" w:rsidRPr="005F5FCB">
        <w:t xml:space="preserve"> potential to see</w:t>
      </w:r>
      <w:r w:rsidR="002E6842" w:rsidRPr="005F5FCB">
        <w:t xml:space="preserve"> </w:t>
      </w:r>
      <w:r w:rsidR="00B45EA0" w:rsidRPr="005F5FCB">
        <w:t>immoral or taboo</w:t>
      </w:r>
      <w:r w:rsidR="00D25CCB" w:rsidRPr="005F5FCB">
        <w:t xml:space="preserve"> actions as </w:t>
      </w:r>
      <w:r w:rsidR="002E6842" w:rsidRPr="005F5FCB">
        <w:t>permissib</w:t>
      </w:r>
      <w:r w:rsidR="00A26660" w:rsidRPr="005F5FCB">
        <w:t>l</w:t>
      </w:r>
      <w:r w:rsidR="00D25CCB" w:rsidRPr="005F5FCB">
        <w:t>e</w:t>
      </w:r>
      <w:r w:rsidR="00C93DBF" w:rsidRPr="005F5FCB">
        <w:t xml:space="preserve">. </w:t>
      </w:r>
      <w:r w:rsidR="005E57B1" w:rsidRPr="005F5FCB">
        <w:t>T</w:t>
      </w:r>
      <w:r w:rsidR="005658C4" w:rsidRPr="005F5FCB">
        <w:t xml:space="preserve">he </w:t>
      </w:r>
      <w:r w:rsidR="00EB24F8" w:rsidRPr="005F5FCB">
        <w:t xml:space="preserve">belief </w:t>
      </w:r>
      <w:r w:rsidR="005658C4" w:rsidRPr="005F5FCB">
        <w:t xml:space="preserve">that books may contaminate real-world morality seems to underlie decisions behind banning books that violated purity norms (e.g., Joyce’s </w:t>
      </w:r>
      <w:r w:rsidR="00644AB0" w:rsidRPr="005F5FCB">
        <w:rPr>
          <w:i/>
        </w:rPr>
        <w:t>Odyssey,</w:t>
      </w:r>
      <w:r w:rsidR="00644AB0" w:rsidRPr="005F5FCB">
        <w:t xml:space="preserve"> Lawrence’s </w:t>
      </w:r>
      <w:r w:rsidR="00644AB0" w:rsidRPr="005F5FCB">
        <w:rPr>
          <w:i/>
        </w:rPr>
        <w:t xml:space="preserve">Lady </w:t>
      </w:r>
      <w:r w:rsidR="00D60C63" w:rsidRPr="005F5FCB">
        <w:rPr>
          <w:i/>
        </w:rPr>
        <w:t>Chatterley’s</w:t>
      </w:r>
      <w:r w:rsidR="00644AB0" w:rsidRPr="005F5FCB">
        <w:rPr>
          <w:i/>
        </w:rPr>
        <w:t xml:space="preserve"> Lover</w:t>
      </w:r>
      <w:r w:rsidR="005658C4" w:rsidRPr="005F5FCB">
        <w:t>)</w:t>
      </w:r>
      <w:r w:rsidR="00D60C63" w:rsidRPr="005F5FCB">
        <w:t xml:space="preserve">. </w:t>
      </w:r>
      <w:r w:rsidR="008C575C" w:rsidRPr="005F5FCB">
        <w:t>F</w:t>
      </w:r>
      <w:r w:rsidR="00DE7940" w:rsidRPr="005F5FCB">
        <w:t>ears have focused on specific books believed to threaten moral, religious, and/or societal norms</w:t>
      </w:r>
      <w:r w:rsidR="005658C4" w:rsidRPr="005F5FCB">
        <w:t>,</w:t>
      </w:r>
      <w:r w:rsidR="00DE7940" w:rsidRPr="005F5FCB">
        <w:t xml:space="preserve"> </w:t>
      </w:r>
      <w:r w:rsidR="008C575C" w:rsidRPr="005F5FCB">
        <w:t xml:space="preserve">but </w:t>
      </w:r>
      <w:r w:rsidR="00DE7940" w:rsidRPr="005F5FCB">
        <w:t>the more people read, the more likely they are to encounter such content</w:t>
      </w:r>
      <w:r w:rsidR="008707AA" w:rsidRPr="005F5FCB">
        <w:t>. A</w:t>
      </w:r>
      <w:r w:rsidR="00DE7940" w:rsidRPr="005F5FCB">
        <w:t xml:space="preserve">nti-heroes and morally ambiguous protagonists, such </w:t>
      </w:r>
      <w:r w:rsidR="00DE7940" w:rsidRPr="005F5FCB">
        <w:lastRenderedPageBreak/>
        <w:t xml:space="preserve">as </w:t>
      </w:r>
      <w:r w:rsidR="00DE7940" w:rsidRPr="005F5FCB">
        <w:rPr>
          <w:i/>
        </w:rPr>
        <w:t>Breaking Bad’s</w:t>
      </w:r>
      <w:r w:rsidR="00DE7940" w:rsidRPr="005F5FCB">
        <w:t xml:space="preserve"> Walter White, are frequently well-liked by audiences (</w:t>
      </w:r>
      <w:r w:rsidR="00C372F4" w:rsidRPr="005F5FCB">
        <w:t>Garcia, 2016)</w:t>
      </w:r>
      <w:r w:rsidR="00EB24F8" w:rsidRPr="005F5FCB">
        <w:t>.</w:t>
      </w:r>
      <w:r w:rsidR="00C372F4" w:rsidRPr="005F5FCB">
        <w:t xml:space="preserve"> </w:t>
      </w:r>
      <w:r w:rsidR="00EB24F8" w:rsidRPr="005F5FCB">
        <w:t>R</w:t>
      </w:r>
      <w:r w:rsidR="005658C4" w:rsidRPr="005F5FCB">
        <w:t>ecent</w:t>
      </w:r>
      <w:r w:rsidR="00763E1E" w:rsidRPr="005F5FCB">
        <w:t xml:space="preserve"> experimental</w:t>
      </w:r>
      <w:r w:rsidR="005658C4" w:rsidRPr="005F5FCB">
        <w:t xml:space="preserve"> research </w:t>
      </w:r>
      <w:r w:rsidR="00763E1E" w:rsidRPr="005F5FCB">
        <w:t xml:space="preserve">found </w:t>
      </w:r>
      <w:r w:rsidR="005658C4" w:rsidRPr="005F5FCB">
        <w:t xml:space="preserve">that people tend to </w:t>
      </w:r>
      <w:r w:rsidR="00EB24F8" w:rsidRPr="005F5FCB">
        <w:t xml:space="preserve">give harm violations experienced in a fictional context a “fictive pass,” rating them as less </w:t>
      </w:r>
      <w:r w:rsidR="00763E1E" w:rsidRPr="005F5FCB">
        <w:t xml:space="preserve">morally wrong, less deserving of punishment, and less likely to have real-world consequences (Sabo &amp; Giner-Sorolla, 2017). </w:t>
      </w:r>
      <w:r w:rsidR="005E57B1" w:rsidRPr="005F5FCB">
        <w:t xml:space="preserve">From this perspective, </w:t>
      </w:r>
      <w:r w:rsidR="00FA34A0" w:rsidRPr="005F5FCB">
        <w:t xml:space="preserve">it seems plausible that </w:t>
      </w:r>
      <w:r w:rsidR="008707AA" w:rsidRPr="005F5FCB">
        <w:t xml:space="preserve">repeated, lifelong </w:t>
      </w:r>
      <w:r w:rsidR="00FA34A0" w:rsidRPr="005F5FCB">
        <w:t xml:space="preserve">exposure to fiction could push or erode </w:t>
      </w:r>
      <w:r w:rsidR="000F7E93" w:rsidRPr="005F5FCB">
        <w:t xml:space="preserve">real-world </w:t>
      </w:r>
      <w:r w:rsidR="00FA34A0" w:rsidRPr="005F5FCB">
        <w:t xml:space="preserve">moral boundaries. </w:t>
      </w:r>
    </w:p>
    <w:p w14:paraId="521E67DF" w14:textId="6AC93C08" w:rsidR="00C93DBF" w:rsidRPr="005F5FCB" w:rsidRDefault="00CF2052" w:rsidP="00E27E95">
      <w:pPr>
        <w:spacing w:after="0" w:line="480" w:lineRule="auto"/>
        <w:ind w:firstLine="720"/>
        <w:contextualSpacing/>
      </w:pPr>
      <w:r w:rsidRPr="005F5FCB">
        <w:t>Although this has not</w:t>
      </w:r>
      <w:r w:rsidR="008707AA" w:rsidRPr="005F5FCB">
        <w:t xml:space="preserve"> </w:t>
      </w:r>
      <w:r w:rsidRPr="005F5FCB">
        <w:t xml:space="preserve">been </w:t>
      </w:r>
      <w:r w:rsidR="008707AA" w:rsidRPr="005F5FCB">
        <w:t xml:space="preserve">tested </w:t>
      </w:r>
      <w:r w:rsidRPr="005F5FCB">
        <w:t xml:space="preserve">with respect to </w:t>
      </w:r>
      <w:r w:rsidR="003423A5" w:rsidRPr="005F5FCB">
        <w:t xml:space="preserve">cumulative </w:t>
      </w:r>
      <w:r w:rsidRPr="005F5FCB">
        <w:t>fiction exposure</w:t>
      </w:r>
      <w:r w:rsidR="003423A5" w:rsidRPr="005F5FCB">
        <w:t xml:space="preserve"> and moral boundary erosion</w:t>
      </w:r>
      <w:r w:rsidRPr="005F5FCB">
        <w:t xml:space="preserve"> in general, prior research has investigated </w:t>
      </w:r>
      <w:r w:rsidR="008707AA" w:rsidRPr="005F5FCB">
        <w:t>how</w:t>
      </w:r>
      <w:r w:rsidRPr="005F5FCB">
        <w:t xml:space="preserve"> exposure to certain fictions may erode specific moral norms, such as those related to violence (</w:t>
      </w:r>
      <w:r w:rsidR="00C165A4" w:rsidRPr="005F5FCB">
        <w:t>Engelhardt</w:t>
      </w:r>
      <w:r w:rsidR="00C165A4" w:rsidRPr="005F5FCB" w:rsidDel="00C165A4">
        <w:t xml:space="preserve"> </w:t>
      </w:r>
      <w:r w:rsidR="00C165A4" w:rsidRPr="005F5FCB">
        <w:t xml:space="preserve">et al., 2015; but see </w:t>
      </w:r>
      <w:r w:rsidR="003A4148" w:rsidRPr="005F5FCB">
        <w:t>Kühn</w:t>
      </w:r>
      <w:r w:rsidR="00C165A4" w:rsidRPr="005F5FCB">
        <w:t xml:space="preserve"> et al., 201</w:t>
      </w:r>
      <w:r w:rsidR="00E13DE5" w:rsidRPr="005F5FCB">
        <w:t>8</w:t>
      </w:r>
      <w:r w:rsidRPr="005F5FCB">
        <w:t>)</w:t>
      </w:r>
      <w:r w:rsidR="003423A5" w:rsidRPr="005F5FCB">
        <w:t xml:space="preserve">, </w:t>
      </w:r>
      <w:r w:rsidRPr="005F5FCB">
        <w:t>drinking (Hanewinkel et al., 2012, 2014)</w:t>
      </w:r>
      <w:r w:rsidR="003423A5" w:rsidRPr="005F5FCB">
        <w:t xml:space="preserve">, and sex (Fong, Mullin, &amp; Mar, 2015). </w:t>
      </w:r>
      <w:r w:rsidR="008707AA" w:rsidRPr="005F5FCB">
        <w:t>C</w:t>
      </w:r>
      <w:r w:rsidR="003423A5" w:rsidRPr="005F5FCB">
        <w:t xml:space="preserve">orrelational research </w:t>
      </w:r>
      <w:r w:rsidR="00C93DBF" w:rsidRPr="005F5FCB">
        <w:t>suggests that reading certain types of fiction relates to</w:t>
      </w:r>
      <w:r w:rsidR="003423A5" w:rsidRPr="005F5FCB">
        <w:t xml:space="preserve"> more flexible morality. Black, Capps, and Barnes (2017) asked participants to judge whether acts normally considered taboo or immoral might sometimes be permiss</w:t>
      </w:r>
      <w:r w:rsidR="00214F91" w:rsidRPr="005F5FCB">
        <w:t>i</w:t>
      </w:r>
      <w:r w:rsidR="003423A5" w:rsidRPr="005F5FCB">
        <w:t>ble</w:t>
      </w:r>
      <w:r w:rsidR="00C93DBF" w:rsidRPr="005F5FCB">
        <w:t xml:space="preserve"> </w:t>
      </w:r>
      <w:r w:rsidR="003423A5" w:rsidRPr="005F5FCB">
        <w:t>and found</w:t>
      </w:r>
      <w:r w:rsidR="00D80B8F" w:rsidRPr="005F5FCB">
        <w:t xml:space="preserve"> unique positive correlations between exposure to contemporary literary</w:t>
      </w:r>
      <w:r w:rsidR="003423A5" w:rsidRPr="005F5FCB">
        <w:t xml:space="preserve"> fiction</w:t>
      </w:r>
      <w:r w:rsidR="00D80B8F" w:rsidRPr="005F5FCB">
        <w:t>, fantasy, and science fiction and moral permissibility</w:t>
      </w:r>
      <w:r w:rsidR="003423A5" w:rsidRPr="005F5FCB">
        <w:t xml:space="preserve">. In other words, readers of these genres (operationalized as familiarity with authors who write exclusively in those genres) demonstrated more flexible morality, reporting that it </w:t>
      </w:r>
      <w:r w:rsidR="003423A5" w:rsidRPr="005F5FCB">
        <w:rPr>
          <w:i/>
        </w:rPr>
        <w:t>could</w:t>
      </w:r>
      <w:r w:rsidR="003423A5" w:rsidRPr="005F5FCB">
        <w:t xml:space="preserve"> sometimes be acceptable to act in taboo and immoral ways</w:t>
      </w:r>
      <w:r w:rsidR="004635C1" w:rsidRPr="005F5FCB">
        <w:t>.</w:t>
      </w:r>
    </w:p>
    <w:p w14:paraId="0419BE82" w14:textId="6F85F204" w:rsidR="003E56AA" w:rsidRPr="005F5FCB" w:rsidRDefault="004F4155" w:rsidP="00E27E95">
      <w:pPr>
        <w:spacing w:after="0" w:line="480" w:lineRule="auto"/>
        <w:ind w:firstLine="720"/>
        <w:contextualSpacing/>
      </w:pPr>
      <w:r w:rsidRPr="005F5FCB">
        <w:t>Notably</w:t>
      </w:r>
      <w:r w:rsidR="00BC027D" w:rsidRPr="005F5FCB">
        <w:t xml:space="preserve">, a willingness to consider mitigating circumstances for immoral acts and breaking taboos is not necessarily wrong (Allan &amp; Burridge, 2006). </w:t>
      </w:r>
      <w:r w:rsidR="007D22C2">
        <w:t>Reading may encourage people to consider conflicting rationale for why a normally impermissible act is chosen, and in doing so, realize that differing circumstances may result in distinct moral imperatives</w:t>
      </w:r>
      <w:r w:rsidR="00D1140D">
        <w:t xml:space="preserve"> (see Black &amp; Barnes, 2019)</w:t>
      </w:r>
      <w:r w:rsidR="007D22C2">
        <w:t xml:space="preserve">. </w:t>
      </w:r>
      <w:r w:rsidR="00BC027D" w:rsidRPr="005F5FCB">
        <w:t xml:space="preserve">Thus, the theory of Moral Boundary Erosion does not predict that exposure to fiction is associated with </w:t>
      </w:r>
      <w:r w:rsidR="00BC027D" w:rsidRPr="005F5FCB">
        <w:rPr>
          <w:i/>
        </w:rPr>
        <w:t>immorality</w:t>
      </w:r>
      <w:r w:rsidR="00BC027D" w:rsidRPr="005F5FCB">
        <w:t xml:space="preserve"> per se, but rather with moral flexibility. </w:t>
      </w:r>
      <w:r w:rsidR="006E0CED" w:rsidRPr="005F5FCB">
        <w:t xml:space="preserve">Here, </w:t>
      </w:r>
      <w:r w:rsidR="00CF5E21" w:rsidRPr="005F5FCB">
        <w:t xml:space="preserve">we test </w:t>
      </w:r>
      <w:r w:rsidR="00CF5E21" w:rsidRPr="005F5FCB">
        <w:lastRenderedPageBreak/>
        <w:t>whether exposure to books in general relates to Moral Boundary Erosion, operationalized as greater moral permissibility</w:t>
      </w:r>
      <w:r w:rsidR="004E53A9" w:rsidRPr="005F5FCB">
        <w:t>.</w:t>
      </w:r>
    </w:p>
    <w:p w14:paraId="1B08AD2D" w14:textId="7BACDD5B" w:rsidR="00CD66AA" w:rsidRPr="005F5FCB" w:rsidRDefault="009B218C" w:rsidP="00E27E95">
      <w:pPr>
        <w:pStyle w:val="Heading2"/>
      </w:pPr>
      <w:r w:rsidRPr="005F5FCB">
        <w:t>The Current Research</w:t>
      </w:r>
    </w:p>
    <w:p w14:paraId="6E81ABBC" w14:textId="07A4D900" w:rsidR="00724E00" w:rsidRPr="005F5FCB" w:rsidRDefault="00DB34C5" w:rsidP="00E27E95">
      <w:pPr>
        <w:spacing w:after="0" w:line="480" w:lineRule="auto"/>
        <w:ind w:firstLine="720"/>
        <w:contextualSpacing/>
      </w:pPr>
      <w:r w:rsidRPr="005F5FCB">
        <w:t>The purpose of this research was twofold</w:t>
      </w:r>
      <w:r w:rsidR="0093544F" w:rsidRPr="005F5FCB">
        <w:t xml:space="preserve">: first, we </w:t>
      </w:r>
      <w:r w:rsidRPr="005F5FCB">
        <w:t>tested the association of</w:t>
      </w:r>
      <w:r w:rsidR="0093544F" w:rsidRPr="005F5FCB">
        <w:t xml:space="preserve"> reading </w:t>
      </w:r>
      <w:r w:rsidRPr="005F5FCB">
        <w:t>and</w:t>
      </w:r>
      <w:r w:rsidR="0093544F" w:rsidRPr="005F5FCB">
        <w:t xml:space="preserve"> individual differences in trait morality and moral </w:t>
      </w:r>
      <w:r w:rsidR="002638D1" w:rsidRPr="005F5FCB">
        <w:t>permissibility judgments</w:t>
      </w:r>
      <w:r w:rsidR="0093544F" w:rsidRPr="005F5FCB">
        <w:t>, and second, we compare</w:t>
      </w:r>
      <w:r w:rsidRPr="005F5FCB">
        <w:t>d</w:t>
      </w:r>
      <w:r w:rsidR="0093544F" w:rsidRPr="005F5FCB">
        <w:t xml:space="preserve"> three different types of narrative: nonfiction, adult fiction, and young adult fiction</w:t>
      </w:r>
      <w:r w:rsidR="00D60C63" w:rsidRPr="005F5FCB">
        <w:t xml:space="preserve">. </w:t>
      </w:r>
      <w:r w:rsidRPr="005F5FCB">
        <w:t xml:space="preserve">We conducted an exploratory study, and then pre-registered a follow-up using the best models from Study 1. </w:t>
      </w:r>
      <w:r w:rsidR="0093544F" w:rsidRPr="005F5FCB">
        <w:t xml:space="preserve">To explore the association of reading and morality, we used a series of models testing the direct association of reading and integrity, moral self, moral agency, and moral </w:t>
      </w:r>
      <w:r w:rsidR="00CC62AE" w:rsidRPr="005F5FCB">
        <w:t>permissibility</w:t>
      </w:r>
      <w:r w:rsidR="0093544F" w:rsidRPr="005F5FCB">
        <w:t>, controlling for gender and personality where appropriate</w:t>
      </w:r>
      <w:r w:rsidR="003D3709" w:rsidRPr="005F5FCB">
        <w:t xml:space="preserve"> see (the </w:t>
      </w:r>
      <w:r w:rsidR="004635C1" w:rsidRPr="005F5FCB">
        <w:t>moral constructs</w:t>
      </w:r>
      <w:r w:rsidR="003D3709" w:rsidRPr="005F5FCB">
        <w:t xml:space="preserve"> were tested together in multivariate path analyses [see Figure 1]; moral </w:t>
      </w:r>
      <w:r w:rsidR="00CC62AE" w:rsidRPr="005F5FCB">
        <w:t xml:space="preserve">permissibility </w:t>
      </w:r>
      <w:r w:rsidR="003D3709" w:rsidRPr="005F5FCB">
        <w:t>was tested separately)</w:t>
      </w:r>
      <w:r w:rsidR="0093544F" w:rsidRPr="005F5FCB">
        <w:t xml:space="preserve">.  </w:t>
      </w:r>
    </w:p>
    <w:p w14:paraId="36E856F6" w14:textId="6BC1C1A4" w:rsidR="0093544F" w:rsidRPr="005F5FCB" w:rsidRDefault="00724E00" w:rsidP="00E27E95">
      <w:pPr>
        <w:spacing w:after="0" w:line="480" w:lineRule="auto"/>
        <w:ind w:firstLine="720"/>
        <w:contextualSpacing/>
      </w:pPr>
      <w:r w:rsidRPr="005F5FCB">
        <w:t xml:space="preserve">We </w:t>
      </w:r>
      <w:r w:rsidR="004635C1" w:rsidRPr="005F5FCB">
        <w:t xml:space="preserve">also </w:t>
      </w:r>
      <w:r w:rsidRPr="005F5FCB">
        <w:t>test</w:t>
      </w:r>
      <w:r w:rsidR="004635C1" w:rsidRPr="005F5FCB">
        <w:t>ed</w:t>
      </w:r>
      <w:r w:rsidRPr="005F5FCB">
        <w:t xml:space="preserve"> Mar and Oatley’s (2008) theory of empathic simulation</w:t>
      </w:r>
      <w:r w:rsidR="00D60C63" w:rsidRPr="005F5FCB">
        <w:t xml:space="preserve">. </w:t>
      </w:r>
      <w:r w:rsidR="0093544F" w:rsidRPr="005F5FCB">
        <w:t>Empathic simulation (</w:t>
      </w:r>
      <w:r w:rsidR="0077207B" w:rsidRPr="005F5FCB">
        <w:t>see also</w:t>
      </w:r>
      <w:r w:rsidR="0093544F" w:rsidRPr="005F5FCB">
        <w:t xml:space="preserve"> Oatley, 2016) requires readers to understand characters and their experience emotions similar to some extent; through experiencing characters’ feelings and striving to understand their social motivations, readers develop their own sense of social (and potentially moral) selves within a social environment</w:t>
      </w:r>
      <w:r w:rsidR="00D60C63" w:rsidRPr="005F5FCB">
        <w:t xml:space="preserve">. </w:t>
      </w:r>
      <w:r w:rsidR="0093544F" w:rsidRPr="005F5FCB">
        <w:t>As such, we proposed and tested a mediation model whereby reading increases empathy which in turn affects moral identity, here operationalized as moral self and integrity</w:t>
      </w:r>
      <w:r w:rsidR="003D3709" w:rsidRPr="005F5FCB">
        <w:t xml:space="preserve"> (see Figure 2</w:t>
      </w:r>
      <w:r w:rsidR="00B94268" w:rsidRPr="005F5FCB">
        <w:t>)</w:t>
      </w:r>
      <w:r w:rsidR="00D60C63" w:rsidRPr="005F5FCB">
        <w:t xml:space="preserve">. </w:t>
      </w:r>
    </w:p>
    <w:p w14:paraId="0A5CFD61" w14:textId="7E8232D9" w:rsidR="00554D26" w:rsidRDefault="00554D26" w:rsidP="00E27E95">
      <w:pPr>
        <w:spacing w:after="0" w:line="480" w:lineRule="auto"/>
        <w:ind w:firstLine="720"/>
        <w:contextualSpacing/>
      </w:pPr>
      <w:r w:rsidRPr="005F5FCB">
        <w:t>Because of the importance of agency in moral development (Lapsley, 2010; Pasupathi &amp; Wainryb, 2010), and the age of our sample (young adults), we were particularly interested in the association of perceived moral agency with exposure to different types of literature</w:t>
      </w:r>
      <w:r w:rsidR="00D60C63" w:rsidRPr="005F5FCB">
        <w:t xml:space="preserve">. </w:t>
      </w:r>
      <w:r w:rsidR="00937B11" w:rsidRPr="005F5FCB">
        <w:t xml:space="preserve">Moral </w:t>
      </w:r>
      <w:r w:rsidRPr="005F5FCB">
        <w:t>agency</w:t>
      </w:r>
      <w:r w:rsidR="00937B11" w:rsidRPr="005F5FCB">
        <w:t>—an</w:t>
      </w:r>
      <w:r w:rsidRPr="005F5FCB">
        <w:t xml:space="preserve"> </w:t>
      </w:r>
      <w:r w:rsidR="00937B11" w:rsidRPr="005F5FCB">
        <w:t>assumption of both theory and measurement in moral psychology—i</w:t>
      </w:r>
      <w:r w:rsidRPr="005F5FCB">
        <w:t xml:space="preserve">s malleable, </w:t>
      </w:r>
      <w:r w:rsidRPr="005F5FCB">
        <w:lastRenderedPageBreak/>
        <w:t>both via individual experience of moral action, reflection, and determination to act differently in the future (Pasupathi &amp; Wainryb, 2010) and through the influence of social modelling (Bandura, 2006)</w:t>
      </w:r>
      <w:r w:rsidR="00D60C63" w:rsidRPr="005F5FCB">
        <w:t xml:space="preserve">. </w:t>
      </w:r>
      <w:r w:rsidRPr="005F5FCB">
        <w:t xml:space="preserve">Importantly, although </w:t>
      </w:r>
      <w:r w:rsidR="00A24927" w:rsidRPr="005F5FCB">
        <w:t>prior research has not investigated the relationship between moral agency and fiction exposure</w:t>
      </w:r>
      <w:r w:rsidR="00722F70" w:rsidRPr="005F5FCB">
        <w:t xml:space="preserve"> per se</w:t>
      </w:r>
      <w:r w:rsidR="00A24927" w:rsidRPr="005F5FCB">
        <w:t xml:space="preserve">, </w:t>
      </w:r>
      <w:r w:rsidRPr="005F5FCB">
        <w:t>models of engagement with immoral fictional characters</w:t>
      </w:r>
      <w:r w:rsidR="00722F70" w:rsidRPr="005F5FCB">
        <w:t xml:space="preserve"> have highlighted the importance of moral disengagement</w:t>
      </w:r>
      <w:r w:rsidRPr="005F5FCB">
        <w:t xml:space="preserve"> (e.g., Raney, 2011; Sanders &amp; Tsay-Vogel, 2016), </w:t>
      </w:r>
      <w:r w:rsidR="00722F70" w:rsidRPr="005F5FCB">
        <w:t>which can be seen as a refusal to</w:t>
      </w:r>
      <w:r w:rsidRPr="005F5FCB">
        <w:t xml:space="preserve"> exercise moral agency in </w:t>
      </w:r>
      <w:r w:rsidR="00722F70" w:rsidRPr="005F5FCB">
        <w:t xml:space="preserve">order to deny </w:t>
      </w:r>
      <w:r w:rsidRPr="005F5FCB">
        <w:t>responsibility for actions (Bandura et al., 1996). As such, there are at least two ways in which reading could be associated with moral agency: stories could encourage readers to reflect on their own actions, in part by providing models who act as moral agents</w:t>
      </w:r>
      <w:r w:rsidR="00722F70" w:rsidRPr="005F5FCB">
        <w:t>,</w:t>
      </w:r>
      <w:r w:rsidRPr="005F5FCB">
        <w:t xml:space="preserve"> and/or they could provide practice </w:t>
      </w:r>
      <w:r w:rsidR="000300E3" w:rsidRPr="005F5FCB">
        <w:t xml:space="preserve">at </w:t>
      </w:r>
      <w:r w:rsidRPr="005F5FCB">
        <w:t>moral disengagement (</w:t>
      </w:r>
      <w:r w:rsidR="00CD1A68" w:rsidRPr="005F5FCB">
        <w:t xml:space="preserve">e.g., </w:t>
      </w:r>
      <w:r w:rsidRPr="005F5FCB">
        <w:t xml:space="preserve">by </w:t>
      </w:r>
      <w:r w:rsidR="000300E3" w:rsidRPr="005F5FCB">
        <w:t>making</w:t>
      </w:r>
      <w:r w:rsidRPr="005F5FCB">
        <w:t xml:space="preserve"> immoral characters</w:t>
      </w:r>
      <w:r w:rsidR="00CD1A68" w:rsidRPr="005F5FCB">
        <w:t xml:space="preserve"> sympathetic and likeable</w:t>
      </w:r>
      <w:r w:rsidRPr="005F5FCB">
        <w:t>).</w:t>
      </w:r>
    </w:p>
    <w:p w14:paraId="08DBFB92" w14:textId="0DD86829" w:rsidR="000544CB" w:rsidRPr="00382CC8" w:rsidRDefault="00476D38" w:rsidP="00E27E95">
      <w:pPr>
        <w:spacing w:after="0" w:line="480" w:lineRule="auto"/>
        <w:ind w:firstLine="720"/>
        <w:contextualSpacing/>
      </w:pPr>
      <w:r w:rsidRPr="00382CC8">
        <w:rPr>
          <w:rStyle w:val="Heading3Char"/>
        </w:rPr>
        <w:t>Assessing reading exposure</w:t>
      </w:r>
      <w:r w:rsidR="00D60C63" w:rsidRPr="00382CC8">
        <w:t xml:space="preserve">. </w:t>
      </w:r>
      <w:r w:rsidR="000544CB" w:rsidRPr="00382CC8">
        <w:t>Lifetime exposure to literature is customarily assessed with author checklists, based on Stanovich and West’s (1989) Author Recognition Test (ART), designed to gauge exposure to books read for pleasure, with foils or fake names to control for cheating</w:t>
      </w:r>
      <w:r w:rsidR="00D60C63" w:rsidRPr="00382CC8">
        <w:t xml:space="preserve">. </w:t>
      </w:r>
      <w:r w:rsidR="0008781C" w:rsidRPr="00382CC8">
        <w:t xml:space="preserve">Such checklists avoid socially desirable responding associated with asking people how much they read. </w:t>
      </w:r>
      <w:r w:rsidR="000544CB" w:rsidRPr="00382CC8">
        <w:t xml:space="preserve">Various adaptations of the original ART (e.g., Acheson, McDonald, &amp; Wells, 2008; Mar et al., 2006) have been moderately associated with social cognition, ranging from </w:t>
      </w:r>
      <w:r w:rsidR="000544CB" w:rsidRPr="00382CC8">
        <w:rPr>
          <w:i/>
        </w:rPr>
        <w:t>r</w:t>
      </w:r>
      <w:r w:rsidR="000544CB" w:rsidRPr="00382CC8">
        <w:t xml:space="preserve">(173) = .21 (Mar et al., 2009; see also Mumper &amp; Gerrig, 2017 for a meta-analysis) to </w:t>
      </w:r>
      <w:r w:rsidR="000544CB" w:rsidRPr="00382CC8">
        <w:rPr>
          <w:i/>
        </w:rPr>
        <w:t>r</w:t>
      </w:r>
      <w:r w:rsidR="000544CB" w:rsidRPr="00382CC8">
        <w:t xml:space="preserve">(790) = .47 (Panero et al., 2016) for fiction. </w:t>
      </w:r>
      <w:r w:rsidR="0008781C" w:rsidRPr="00382CC8">
        <w:t>Here, w</w:t>
      </w:r>
      <w:r w:rsidR="00A8750B" w:rsidRPr="00382CC8">
        <w:t>e used Mar and colleagues’ (2006) author checklist to measure familiarity with (adult) fiction and nonfiction</w:t>
      </w:r>
      <w:r w:rsidR="00D60C63" w:rsidRPr="00382CC8">
        <w:t>.</w:t>
      </w:r>
    </w:p>
    <w:p w14:paraId="1AD44F5A" w14:textId="594A3A03" w:rsidR="004962CE" w:rsidRDefault="00A8750B" w:rsidP="00E27E95">
      <w:pPr>
        <w:spacing w:after="0" w:line="480" w:lineRule="auto"/>
        <w:ind w:firstLine="720"/>
        <w:contextualSpacing/>
      </w:pPr>
      <w:r w:rsidRPr="00382CC8">
        <w:t xml:space="preserve">To better tap the type of leisure reading </w:t>
      </w:r>
      <w:r w:rsidR="007426C0" w:rsidRPr="00382CC8">
        <w:t xml:space="preserve">many </w:t>
      </w:r>
      <w:r w:rsidRPr="00382CC8">
        <w:t xml:space="preserve">college undergraduates </w:t>
      </w:r>
      <w:r w:rsidR="007426C0" w:rsidRPr="00382CC8">
        <w:t xml:space="preserve">may </w:t>
      </w:r>
      <w:r w:rsidRPr="00382CC8">
        <w:t xml:space="preserve">prefer, we </w:t>
      </w:r>
      <w:r w:rsidR="005F2982" w:rsidRPr="00382CC8">
        <w:t xml:space="preserve">also </w:t>
      </w:r>
      <w:r w:rsidRPr="00382CC8">
        <w:t xml:space="preserve">used a </w:t>
      </w:r>
      <w:r w:rsidRPr="007E742B">
        <w:t>self-developed checklist of authors</w:t>
      </w:r>
      <w:r w:rsidR="0008781C" w:rsidRPr="007E742B">
        <w:t xml:space="preserve"> who write young adult (YA) fiction, which features teen protagonists and focuses on coming-of-age stories</w:t>
      </w:r>
      <w:r w:rsidR="00D60C63" w:rsidRPr="007E742B">
        <w:t xml:space="preserve">. </w:t>
      </w:r>
      <w:r w:rsidRPr="007E742B">
        <w:t xml:space="preserve">Past research on fiction has used lists of authors that write for adults, despite frequently using samples of university undergraduates </w:t>
      </w:r>
      <w:r w:rsidRPr="007E742B">
        <w:lastRenderedPageBreak/>
        <w:t>who</w:t>
      </w:r>
      <w:r w:rsidR="0008781C" w:rsidRPr="007E742B">
        <w:t>se leisure</w:t>
      </w:r>
      <w:r w:rsidRPr="007E742B">
        <w:t xml:space="preserve"> reading </w:t>
      </w:r>
      <w:r w:rsidR="0008781C" w:rsidRPr="007E742B">
        <w:t xml:space="preserve">is more likely to have been </w:t>
      </w:r>
      <w:r w:rsidRPr="007E742B">
        <w:t>YA fiction</w:t>
      </w:r>
      <w:r w:rsidR="00D60C63" w:rsidRPr="007E742B">
        <w:t xml:space="preserve">. </w:t>
      </w:r>
      <w:r w:rsidR="0008781C" w:rsidRPr="007E742B">
        <w:t>In fact,</w:t>
      </w:r>
      <w:r w:rsidR="00B26C21" w:rsidRPr="007E742B">
        <w:t xml:space="preserve"> </w:t>
      </w:r>
      <w:r w:rsidR="0008781C" w:rsidRPr="007E742B">
        <w:t xml:space="preserve">results from a 2012 survey suggest that </w:t>
      </w:r>
      <w:r w:rsidR="00CB5609" w:rsidRPr="007E742B">
        <w:t>over half</w:t>
      </w:r>
      <w:r w:rsidRPr="007E742B">
        <w:t xml:space="preserve"> of YA books are purchased by adults</w:t>
      </w:r>
      <w:r w:rsidR="00CB5609" w:rsidRPr="007E742B">
        <w:t xml:space="preserve"> (</w:t>
      </w:r>
      <w:r w:rsidR="00CB5609" w:rsidRPr="007E742B">
        <w:rPr>
          <w:i/>
          <w:iCs/>
        </w:rPr>
        <w:t xml:space="preserve">Publisher’s Weekly, </w:t>
      </w:r>
      <w:r w:rsidR="00CB5609" w:rsidRPr="007E742B">
        <w:t>2012)</w:t>
      </w:r>
      <w:r w:rsidR="0008781C" w:rsidRPr="007E742B">
        <w:t xml:space="preserve">, and the market for YA fiction has been increasing compared with adult fiction (Anderson, 2018). </w:t>
      </w:r>
      <w:r w:rsidR="00CD5588" w:rsidRPr="007E742B">
        <w:t xml:space="preserve">Despite this increasing popularity, </w:t>
      </w:r>
      <w:bookmarkStart w:id="4" w:name="_Hlk28086085"/>
      <w:r w:rsidR="00CD5588" w:rsidRPr="007E742B">
        <w:t xml:space="preserve">there has been </w:t>
      </w:r>
      <w:r w:rsidR="00447325">
        <w:t>little empirical</w:t>
      </w:r>
      <w:r w:rsidR="000F7A6A" w:rsidRPr="007E742B">
        <w:t xml:space="preserve"> research that investigates whether exposure to</w:t>
      </w:r>
      <w:r w:rsidR="00CD5588" w:rsidRPr="007E742B">
        <w:t xml:space="preserve"> YA differs from exposure to adult fiction</w:t>
      </w:r>
      <w:bookmarkEnd w:id="4"/>
      <w:r w:rsidR="00CD5588" w:rsidRPr="007E742B">
        <w:t xml:space="preserve">. </w:t>
      </w:r>
      <w:r w:rsidR="006B4B9B">
        <w:t>A notable exception is a recent paper by</w:t>
      </w:r>
      <w:r w:rsidR="00447325">
        <w:t xml:space="preserve"> Martin-Chang, Kozak, and Rossi (2019)</w:t>
      </w:r>
      <w:r w:rsidR="006B4B9B">
        <w:t xml:space="preserve">, who adapted Mar and colleagues (2006) ART by adding 23 names of authors of children’s and YA books and compared recognition of adult and children/YA books to reading ability in a sample of high school teenagers. Participants who recognized more adult authors also recognized more children’s/YA authors; however, </w:t>
      </w:r>
      <w:r w:rsidR="00322172">
        <w:t>reading ability was only weakly related to adult author recognition whereas it was strongly correlated to children’s/YA author recognition.</w:t>
      </w:r>
      <w:r w:rsidR="00447325">
        <w:t xml:space="preserve"> </w:t>
      </w:r>
      <w:r w:rsidR="00322172">
        <w:t>Similarly to Martin-Chang et al.</w:t>
      </w:r>
      <w:bookmarkStart w:id="5" w:name="_Hlk27475261"/>
      <w:r w:rsidR="004962CE">
        <w:t>, we only included YA fiction authors who had not written for adults</w:t>
      </w:r>
      <w:r w:rsidR="00322172">
        <w:t xml:space="preserve"> to ensure that our new measure could distinguish between the two.</w:t>
      </w:r>
    </w:p>
    <w:p w14:paraId="341EE1FD" w14:textId="58CEAD04" w:rsidR="004962CE" w:rsidRDefault="00B7684E" w:rsidP="004962CE">
      <w:pPr>
        <w:spacing w:after="0" w:line="480" w:lineRule="auto"/>
        <w:ind w:firstLine="720"/>
        <w:contextualSpacing/>
      </w:pPr>
      <w:bookmarkStart w:id="6" w:name="_Hlk27475491"/>
      <w:bookmarkEnd w:id="5"/>
      <w:r w:rsidRPr="00F73AF1">
        <w:rPr>
          <w:rStyle w:val="Heading3Char"/>
        </w:rPr>
        <w:t>Reading and emerging adulthood</w:t>
      </w:r>
      <w:r>
        <w:t xml:space="preserve">. </w:t>
      </w:r>
      <w:r w:rsidR="004962CE">
        <w:t xml:space="preserve">It was essential to accurately assess exposure to the type of fiction our sample was likely to read. </w:t>
      </w:r>
      <w:r w:rsidR="00CE23FA">
        <w:t>We were not only interested in the effects of familiarity with YA fiction because our sample was more likely to be familiar with it. Many, if not most, YA books are coming-of-age novels, a topic that is of as much importance to people in their late teens and early twenties (i.e., college students) as to younger teenagers; consolidation of identity, including moral identity, continues into emerging adulthood (ages 18-25; see Arnett, 2000). Young adults (including our college-age samples) read such books because they enjoy them, and the literature suggests that adolescents may be particularly able and willing to learn from books (Alexander &amp; Fox, 2011).</w:t>
      </w:r>
      <w:r w:rsidR="00907FAA">
        <w:t xml:space="preserve"> This could result in increasing vulnerability to learning maladaptive behavior and/or beliefs</w:t>
      </w:r>
      <w:r w:rsidR="007F48D3">
        <w:t>, depending on book content</w:t>
      </w:r>
      <w:r w:rsidR="00907FAA">
        <w:t xml:space="preserve"> (e.g., </w:t>
      </w:r>
      <w:r w:rsidR="00907FAA" w:rsidRPr="00907FAA">
        <w:t xml:space="preserve">Altenburger, Carotta, </w:t>
      </w:r>
      <w:r w:rsidR="00907FAA" w:rsidRPr="00907FAA">
        <w:lastRenderedPageBreak/>
        <w:t>Bonomi, &amp; Snyder, 2017</w:t>
      </w:r>
      <w:r w:rsidR="00907FAA">
        <w:t>)</w:t>
      </w:r>
      <w:r w:rsidR="007F48D3">
        <w:t xml:space="preserve">. However, it could also result in learning moral values. On the whole, </w:t>
      </w:r>
      <w:r w:rsidR="004962CE" w:rsidRPr="007E742B">
        <w:t xml:space="preserve">YA fiction tends to be fast-paced and plot-driven, with high emotional stakes. </w:t>
      </w:r>
      <w:bookmarkStart w:id="7" w:name="_Hlk31188222"/>
      <w:r w:rsidR="004962CE" w:rsidRPr="007E742B">
        <w:t>To the extent that fiction encourages readers to focus on the emotions of others and emotional content facilitates empathic simulation (Mar &amp; Oatley, 2008), familiarity with YA fiction may be particularly predictive of the emotional aspects of social and moral cognition, such as empathy</w:t>
      </w:r>
      <w:bookmarkEnd w:id="6"/>
      <w:bookmarkEnd w:id="7"/>
      <w:r w:rsidR="004962CE" w:rsidRPr="007E742B">
        <w:t>.</w:t>
      </w:r>
    </w:p>
    <w:p w14:paraId="095F4A93" w14:textId="77777777" w:rsidR="00F031E1" w:rsidRPr="007E742B" w:rsidRDefault="00F031E1" w:rsidP="008B1D72">
      <w:pPr>
        <w:pStyle w:val="Heading1"/>
      </w:pPr>
      <w:r w:rsidRPr="007E742B">
        <w:t>Study 1</w:t>
      </w:r>
    </w:p>
    <w:p w14:paraId="27BC93BD" w14:textId="6E54EA18" w:rsidR="000153B4" w:rsidRPr="007E742B" w:rsidRDefault="007E1483" w:rsidP="00E27E95">
      <w:pPr>
        <w:spacing w:after="0" w:line="480" w:lineRule="auto"/>
        <w:ind w:firstLine="720"/>
        <w:contextualSpacing/>
      </w:pPr>
      <w:r w:rsidRPr="007E742B">
        <w:t>In this initial study, we</w:t>
      </w:r>
      <w:r w:rsidR="00670009" w:rsidRPr="007E742B">
        <w:t xml:space="preserve"> first examined the direct association between reading</w:t>
      </w:r>
      <w:r w:rsidR="00724E00" w:rsidRPr="007E742B">
        <w:t>,</w:t>
      </w:r>
      <w:r w:rsidR="00670009" w:rsidRPr="007E742B">
        <w:t xml:space="preserve"> empathy</w:t>
      </w:r>
      <w:r w:rsidR="000743EA" w:rsidRPr="007E742B">
        <w:t>,</w:t>
      </w:r>
      <w:r w:rsidR="00670009" w:rsidRPr="007E742B">
        <w:t xml:space="preserve"> and morality, controlling for related personality factors and gender, and, based on the results, tested the abovementioned mediation model</w:t>
      </w:r>
      <w:r w:rsidR="00D60C63" w:rsidRPr="007E742B">
        <w:t xml:space="preserve">. </w:t>
      </w:r>
      <w:r w:rsidR="00850CCA" w:rsidRPr="007E742B">
        <w:t xml:space="preserve">If reading works as Moral Laboratory, then positive associations between author recognition and </w:t>
      </w:r>
      <w:r w:rsidR="00937B11" w:rsidRPr="007E742B">
        <w:t xml:space="preserve">empathy, integrity, moral self, and moral agency </w:t>
      </w:r>
      <w:r w:rsidR="00850CCA" w:rsidRPr="007E742B">
        <w:t>would be found</w:t>
      </w:r>
      <w:r w:rsidR="00D60C63" w:rsidRPr="007E742B">
        <w:t xml:space="preserve">. </w:t>
      </w:r>
      <w:bookmarkStart w:id="8" w:name="_Hlk31188940"/>
      <w:r w:rsidR="009E1D26">
        <w:t xml:space="preserve">Given the focus on emotions and coming of age typical of YA fiction, we were </w:t>
      </w:r>
      <w:r w:rsidR="008E5DFE">
        <w:t>especially</w:t>
      </w:r>
      <w:r w:rsidR="009E1D26">
        <w:t xml:space="preserve"> interested in the association of YA author recognition and empathic concern (considered the affective aspect of empathy) and moral agency</w:t>
      </w:r>
      <w:r w:rsidR="008E5DFE">
        <w:t>.</w:t>
      </w:r>
      <w:r w:rsidR="009E1D26">
        <w:t xml:space="preserve"> </w:t>
      </w:r>
      <w:bookmarkEnd w:id="8"/>
      <w:r w:rsidR="00606600" w:rsidRPr="007E742B">
        <w:t>To</w:t>
      </w:r>
      <w:r w:rsidR="00850CCA" w:rsidRPr="007E742B">
        <w:t xml:space="preserve"> test the </w:t>
      </w:r>
      <w:r w:rsidRPr="007E742B">
        <w:t xml:space="preserve">Moral Boundary Erosion </w:t>
      </w:r>
      <w:r w:rsidR="00850CCA" w:rsidRPr="007E742B">
        <w:t>theory, we used moral permissibility judgments (Black et al., 2017)</w:t>
      </w:r>
      <w:r w:rsidR="00D60C63" w:rsidRPr="007E742B">
        <w:t xml:space="preserve">. </w:t>
      </w:r>
      <w:r w:rsidR="000153B4" w:rsidRPr="007E742B">
        <w:t xml:space="preserve">To the extent that </w:t>
      </w:r>
      <w:r w:rsidR="00850CCA" w:rsidRPr="007E742B">
        <w:t>books are associated with greater moral permissibility</w:t>
      </w:r>
      <w:r w:rsidR="000153B4" w:rsidRPr="007E742B">
        <w:t xml:space="preserve">, a positive correlation between </w:t>
      </w:r>
      <w:r w:rsidR="0054029E" w:rsidRPr="007E742B">
        <w:t xml:space="preserve">all </w:t>
      </w:r>
      <w:r w:rsidR="000153B4" w:rsidRPr="007E742B">
        <w:t>three measures of narrative exposure</w:t>
      </w:r>
      <w:r w:rsidR="0054029E" w:rsidRPr="007E742B">
        <w:t xml:space="preserve"> (Adult fiction, nonfiction, YA fiction)</w:t>
      </w:r>
      <w:r w:rsidR="000153B4" w:rsidRPr="007E742B">
        <w:t xml:space="preserve"> and moral </w:t>
      </w:r>
      <w:r w:rsidR="00C50B68">
        <w:t>permissibility</w:t>
      </w:r>
      <w:r w:rsidR="000153B4" w:rsidRPr="007E742B">
        <w:t xml:space="preserve"> would be found.</w:t>
      </w:r>
    </w:p>
    <w:p w14:paraId="087C8531" w14:textId="77777777" w:rsidR="00CD66AA" w:rsidRPr="007E742B" w:rsidRDefault="00CD66AA" w:rsidP="008B1D72">
      <w:pPr>
        <w:pStyle w:val="Heading1"/>
      </w:pPr>
      <w:r w:rsidRPr="007E742B">
        <w:t>Method</w:t>
      </w:r>
    </w:p>
    <w:p w14:paraId="2C0E5FE0" w14:textId="77777777" w:rsidR="00CD66AA" w:rsidRPr="007E742B" w:rsidRDefault="00CD66AA" w:rsidP="00E27E95">
      <w:pPr>
        <w:pStyle w:val="Heading2"/>
      </w:pPr>
      <w:r w:rsidRPr="007E742B">
        <w:t xml:space="preserve">Participants and </w:t>
      </w:r>
      <w:r w:rsidR="009B218C" w:rsidRPr="007E742B">
        <w:t>P</w:t>
      </w:r>
      <w:r w:rsidRPr="007E742B">
        <w:t>rocedure</w:t>
      </w:r>
    </w:p>
    <w:p w14:paraId="5E09CC6A" w14:textId="2DDA9469" w:rsidR="004916E6" w:rsidRDefault="00573815" w:rsidP="00E27E95">
      <w:pPr>
        <w:spacing w:after="0" w:line="480" w:lineRule="auto"/>
        <w:ind w:firstLine="720"/>
        <w:contextualSpacing/>
      </w:pPr>
      <w:bookmarkStart w:id="9" w:name="_Hlk28514132"/>
      <w:r w:rsidRPr="007E742B">
        <w:t xml:space="preserve">An online survey was offered to the departmental </w:t>
      </w:r>
      <w:r w:rsidR="0054029E" w:rsidRPr="007E742B">
        <w:t xml:space="preserve">subject </w:t>
      </w:r>
      <w:r w:rsidRPr="007E742B">
        <w:t>pool in exchange for credit</w:t>
      </w:r>
      <w:r w:rsidR="00AD78F6">
        <w:t xml:space="preserve"> in an introductory psychology course at a large Midwest university</w:t>
      </w:r>
      <w:r w:rsidR="00D60C63" w:rsidRPr="007E742B">
        <w:t xml:space="preserve">. </w:t>
      </w:r>
      <w:r w:rsidR="004916E6">
        <w:t xml:space="preserve">Participants </w:t>
      </w:r>
      <w:r w:rsidR="004916E6" w:rsidRPr="007E742B">
        <w:t>reported their age,</w:t>
      </w:r>
      <w:r w:rsidR="004916E6">
        <w:t xml:space="preserve"> ethnicity,</w:t>
      </w:r>
      <w:r w:rsidR="004916E6" w:rsidRPr="007E742B">
        <w:t xml:space="preserve"> political orientation, favorite genre, and average</w:t>
      </w:r>
      <w:r w:rsidR="004916E6">
        <w:t xml:space="preserve"> number of books read for pleasure per month. </w:t>
      </w:r>
      <w:r w:rsidR="004916E6" w:rsidRPr="00785792">
        <w:t xml:space="preserve">The sample was majority white (72.0%), 5.1% African American, 15.2% Asian, 7.8% </w:t>
      </w:r>
      <w:r w:rsidR="004916E6" w:rsidRPr="00785792">
        <w:lastRenderedPageBreak/>
        <w:t xml:space="preserve">Native American, 1.2% Pacific Islander, and 8.6% Hispanic. Most were 18 years old (53.3%); 28.8% were 19; 10.5% were 20; the remaining 7.4% were 21 and older. The sample tended to be conservative: 23.3% were conservative or very conservative, 29.6% moderately conservative, 26.5% moderately liberal, and 20.6% were liberal or very liberal. </w:t>
      </w:r>
      <w:bookmarkStart w:id="10" w:name="_Hlk28515288"/>
      <w:r w:rsidR="00BF3995">
        <w:t>After excluding discarded participants (see below) and those who left a survey page open for more than five minutes, mean survey completion time was 39 minutes (</w:t>
      </w:r>
      <w:r w:rsidR="00BF3995">
        <w:rPr>
          <w:i/>
          <w:iCs/>
        </w:rPr>
        <w:t>SD</w:t>
      </w:r>
      <w:r w:rsidR="00BF3995">
        <w:t xml:space="preserve"> = 13, </w:t>
      </w:r>
      <w:bookmarkStart w:id="11" w:name="_Hlk28515329"/>
      <w:r w:rsidR="00BF3995">
        <w:t>range = 63</w:t>
      </w:r>
      <w:bookmarkEnd w:id="11"/>
      <w:r w:rsidR="00BF3995">
        <w:t xml:space="preserve">). </w:t>
      </w:r>
      <w:bookmarkEnd w:id="10"/>
      <w:r w:rsidR="004916E6" w:rsidRPr="007E742B">
        <w:t>See Supplemental Materials (SM) for details.</w:t>
      </w:r>
    </w:p>
    <w:bookmarkEnd w:id="9"/>
    <w:p w14:paraId="3E80DB42" w14:textId="364BA9B1" w:rsidR="006B749D" w:rsidRPr="007E742B" w:rsidRDefault="00BF43DE" w:rsidP="00E27E95">
      <w:pPr>
        <w:spacing w:after="0" w:line="480" w:lineRule="auto"/>
        <w:ind w:firstLine="720"/>
        <w:contextualSpacing/>
      </w:pPr>
      <w:r w:rsidRPr="007E742B">
        <w:t>Power analyses based on Kidd and Castano’s (2016)</w:t>
      </w:r>
      <w:r w:rsidR="000153B4" w:rsidRPr="007E742B">
        <w:rPr>
          <w:rStyle w:val="FootnoteReference"/>
        </w:rPr>
        <w:footnoteReference w:id="1"/>
      </w:r>
      <w:r w:rsidRPr="007E742B">
        <w:t xml:space="preserve"> reported effect size for the correlation between empathic concern and genre fiction indicated the need for </w:t>
      </w:r>
      <w:r w:rsidRPr="007E742B">
        <w:rPr>
          <w:i/>
        </w:rPr>
        <w:t>N</w:t>
      </w:r>
      <w:r w:rsidRPr="007E742B">
        <w:t xml:space="preserve"> = 270; however, only 263 </w:t>
      </w:r>
      <w:r w:rsidR="00573815" w:rsidRPr="007E742B">
        <w:t xml:space="preserve">undergraduates (79% female) </w:t>
      </w:r>
      <w:r w:rsidRPr="007E742B">
        <w:t xml:space="preserve">had completed the </w:t>
      </w:r>
      <w:r w:rsidR="00573815" w:rsidRPr="007E742B">
        <w:t>study</w:t>
      </w:r>
      <w:r w:rsidRPr="007E742B">
        <w:t xml:space="preserve"> </w:t>
      </w:r>
      <w:r w:rsidR="00573815" w:rsidRPr="007E742B">
        <w:t>by the end of the semester</w:t>
      </w:r>
      <w:r w:rsidR="00D60C63" w:rsidRPr="007E742B">
        <w:t xml:space="preserve">. </w:t>
      </w:r>
      <w:r w:rsidR="00B80425" w:rsidRPr="007E742B">
        <w:t xml:space="preserve">Two participants were discarded for excessively short survey time (less than ten minutes), and four were discarded for excessive guessing on the author recognition tests (more than 3.5 standard deviations above the mean foils selected), leaving a final sample of </w:t>
      </w:r>
      <w:r w:rsidR="00B80425" w:rsidRPr="007E742B">
        <w:rPr>
          <w:i/>
        </w:rPr>
        <w:t xml:space="preserve">N </w:t>
      </w:r>
      <w:r w:rsidR="00B80425" w:rsidRPr="007E742B">
        <w:t>=257</w:t>
      </w:r>
      <w:r w:rsidR="00D60C63" w:rsidRPr="007E742B">
        <w:t xml:space="preserve">. </w:t>
      </w:r>
      <w:r w:rsidR="00573815" w:rsidRPr="007E742B">
        <w:t xml:space="preserve">Although fewer cases than we had hoped for, 200 cases </w:t>
      </w:r>
      <w:r w:rsidR="003A53C8" w:rsidRPr="007E742B">
        <w:t xml:space="preserve">(or 10 per parameter) </w:t>
      </w:r>
      <w:r w:rsidR="00573815" w:rsidRPr="007E742B">
        <w:t>are usually considered sufficient for</w:t>
      </w:r>
      <w:r w:rsidR="003A53C8" w:rsidRPr="007E742B">
        <w:t xml:space="preserve"> structural equation models such as the path analyses used here (Kline, 2011)</w:t>
      </w:r>
      <w:r w:rsidR="00D60C63" w:rsidRPr="007E742B">
        <w:t xml:space="preserve">. </w:t>
      </w:r>
    </w:p>
    <w:p w14:paraId="7068465E" w14:textId="77777777" w:rsidR="00CD66AA" w:rsidRPr="00382CC8" w:rsidRDefault="00CD66AA" w:rsidP="00E27E95">
      <w:pPr>
        <w:pStyle w:val="Heading2"/>
      </w:pPr>
      <w:r w:rsidRPr="004916E6">
        <w:t>Instrumentation</w:t>
      </w:r>
    </w:p>
    <w:p w14:paraId="6B608AB8" w14:textId="22EFE944" w:rsidR="00573CE0" w:rsidRPr="00382CC8" w:rsidRDefault="00573CE0" w:rsidP="00E27E95">
      <w:pPr>
        <w:spacing w:after="0" w:line="480" w:lineRule="auto"/>
        <w:ind w:firstLine="720"/>
        <w:contextualSpacing/>
      </w:pPr>
      <w:r w:rsidRPr="00382CC8">
        <w:rPr>
          <w:rStyle w:val="Heading3Char"/>
        </w:rPr>
        <w:t>Author Recognition Test (ART)</w:t>
      </w:r>
      <w:r w:rsidR="00D60C63" w:rsidRPr="00382CC8">
        <w:rPr>
          <w:rStyle w:val="Heading3Char"/>
        </w:rPr>
        <w:t>.</w:t>
      </w:r>
      <w:r w:rsidR="00D60C63" w:rsidRPr="00382CC8">
        <w:t xml:space="preserve"> </w:t>
      </w:r>
      <w:r w:rsidRPr="00382CC8">
        <w:t>Mar and colleagues (2006) adapted an instrument developed by Stanovich and West (1989) to assess exposure to fiction, based on signal detection theory</w:t>
      </w:r>
      <w:r w:rsidR="00D60C63" w:rsidRPr="00382CC8">
        <w:t xml:space="preserve">. </w:t>
      </w:r>
      <w:r w:rsidRPr="00382CC8">
        <w:t>A series of author names are presented with interspersed foils and participants are asked to identify those they know for sure are authors</w:t>
      </w:r>
      <w:r w:rsidR="00D60C63" w:rsidRPr="00382CC8">
        <w:t xml:space="preserve">. </w:t>
      </w:r>
      <w:r w:rsidRPr="00382CC8">
        <w:t xml:space="preserve">Author name checklists have been related to consumer behavior (Rain &amp; Mar, 2015), verbal ability (Acheson et al., 2008), and reading speed </w:t>
      </w:r>
      <w:r w:rsidRPr="00382CC8">
        <w:lastRenderedPageBreak/>
        <w:t>(Moore &amp; Gordon, 2015)</w:t>
      </w:r>
      <w:r w:rsidR="00D60C63" w:rsidRPr="00382CC8">
        <w:t xml:space="preserve">. </w:t>
      </w:r>
      <w:r w:rsidRPr="00382CC8">
        <w:t>A total score may be calculated by subtracting the number of foils chosen from the number of hits (Acheson, Wells, &amp; MacDonald, 2008); foil selection may also be used to discard participants with a high rate of guessing (Djikic, Oatley, &amp; Moldoveanu, 2013a; Kidd &amp; Castano, 2013), as was done in this study.  Mar and colleagues adapted the original instrument in order to assess Fiction (50 names</w:t>
      </w:r>
      <w:r w:rsidR="0054768B" w:rsidRPr="00382CC8">
        <w:t>) and Nonfiction (50 names</w:t>
      </w:r>
      <w:r w:rsidRPr="00382CC8">
        <w:t>)</w:t>
      </w:r>
      <w:r w:rsidR="00D60C63" w:rsidRPr="00382CC8">
        <w:t xml:space="preserve">. </w:t>
      </w:r>
      <w:r w:rsidR="001046C9" w:rsidRPr="00382CC8">
        <w:t>See Table 1 for means, standard deviations, range, and internal consistency</w:t>
      </w:r>
      <w:r w:rsidR="00B507DB" w:rsidRPr="00382CC8">
        <w:t xml:space="preserve"> reliability</w:t>
      </w:r>
      <w:r w:rsidR="001046C9" w:rsidRPr="00382CC8">
        <w:t xml:space="preserve"> for all variables.</w:t>
      </w:r>
    </w:p>
    <w:p w14:paraId="71B6975F" w14:textId="6C0909A8" w:rsidR="00573CE0" w:rsidRPr="004916E6" w:rsidRDefault="00573CE0" w:rsidP="00E27E95">
      <w:pPr>
        <w:spacing w:after="0" w:line="480" w:lineRule="auto"/>
        <w:ind w:firstLine="720"/>
        <w:contextualSpacing/>
      </w:pPr>
      <w:r w:rsidRPr="00382CC8">
        <w:rPr>
          <w:rStyle w:val="Heading3Char"/>
        </w:rPr>
        <w:t>Young Adult Fiction Test (YAFT)</w:t>
      </w:r>
      <w:r w:rsidR="00D60C63" w:rsidRPr="00382CC8">
        <w:rPr>
          <w:rStyle w:val="Heading3Char"/>
        </w:rPr>
        <w:t xml:space="preserve">. </w:t>
      </w:r>
      <w:bookmarkStart w:id="12" w:name="_Hlk31116819"/>
      <w:r w:rsidRPr="00382CC8">
        <w:t xml:space="preserve">In order to assess exposure to the type of fiction teenagers </w:t>
      </w:r>
      <w:r w:rsidR="00380B7E">
        <w:t xml:space="preserve">are more likely to have </w:t>
      </w:r>
      <w:r w:rsidRPr="00382CC8">
        <w:t xml:space="preserve">read for pleasure </w:t>
      </w:r>
      <w:bookmarkEnd w:id="12"/>
      <w:r w:rsidRPr="00382CC8">
        <w:t xml:space="preserve">(our sample was composed </w:t>
      </w:r>
      <w:r w:rsidR="0054029E" w:rsidRPr="00382CC8">
        <w:t xml:space="preserve">primarily </w:t>
      </w:r>
      <w:r w:rsidRPr="00382CC8">
        <w:t>of college freshpersons), we generated a list of 108 YA authors that (1) had written either a minimum of three young adult novels or at least one bestselling young adult novel and (2) had not published fiction for adults</w:t>
      </w:r>
      <w:r w:rsidR="00640838">
        <w:t xml:space="preserve"> (as of the time of data collection)</w:t>
      </w:r>
      <w:r w:rsidRPr="00382CC8">
        <w:t xml:space="preserve">. </w:t>
      </w:r>
      <w:bookmarkStart w:id="13" w:name="_Hlk27475917"/>
      <w:r w:rsidR="00D54D59">
        <w:t>The list was curated</w:t>
      </w:r>
      <w:r w:rsidR="00640838">
        <w:t xml:space="preserve"> in 2016</w:t>
      </w:r>
      <w:r w:rsidR="00D54D59">
        <w:t xml:space="preserve"> by a</w:t>
      </w:r>
      <w:r w:rsidR="004C15DA">
        <w:t>n expert on young adult fict</w:t>
      </w:r>
      <w:r w:rsidR="00BE4557">
        <w:t>ion and was designed to cover a wide array of genres within the young adult category</w:t>
      </w:r>
      <w:r w:rsidR="004C15DA">
        <w:t>. The list of authors was generated</w:t>
      </w:r>
      <w:r w:rsidR="00D54D59">
        <w:t xml:space="preserve"> based on physical presence (number of copies on shelves) at a large, chain bookstore and with reference to bestseller lists</w:t>
      </w:r>
      <w:r w:rsidR="004C15DA">
        <w:t>,</w:t>
      </w:r>
      <w:r w:rsidR="00BE4557">
        <w:t xml:space="preserve"> awards, and longevity in the industry,</w:t>
      </w:r>
      <w:r w:rsidR="004C15DA">
        <w:t xml:space="preserve"> and the screening criteria described above were then applied</w:t>
      </w:r>
      <w:r w:rsidR="00D54D59">
        <w:t>.</w:t>
      </w:r>
      <w:bookmarkEnd w:id="13"/>
      <w:r w:rsidRPr="004916E6">
        <w:t xml:space="preserve"> Ten authors were not selected by any participant and were therefore discarded, leaving 98 names plus 40 foils</w:t>
      </w:r>
      <w:r w:rsidR="00D60C63" w:rsidRPr="00382CC8">
        <w:t xml:space="preserve">. </w:t>
      </w:r>
      <w:r w:rsidRPr="00382CC8">
        <w:t>Total scores were calculated by subtracting foils from the number of names selected</w:t>
      </w:r>
      <w:r w:rsidR="00D60C63" w:rsidRPr="00382CC8">
        <w:t xml:space="preserve">. </w:t>
      </w:r>
      <w:r w:rsidRPr="00382CC8">
        <w:t xml:space="preserve">See </w:t>
      </w:r>
      <w:r w:rsidR="008C3B77">
        <w:t>Table 2</w:t>
      </w:r>
      <w:r w:rsidRPr="004916E6">
        <w:t xml:space="preserve"> for list of authors.</w:t>
      </w:r>
    </w:p>
    <w:p w14:paraId="04DA1253" w14:textId="777FCFEB" w:rsidR="00573CE0" w:rsidRPr="00382CC8" w:rsidRDefault="00573CE0" w:rsidP="00E27E95">
      <w:pPr>
        <w:spacing w:after="0" w:line="480" w:lineRule="auto"/>
        <w:ind w:firstLine="720"/>
        <w:contextualSpacing/>
      </w:pPr>
      <w:r w:rsidRPr="00382CC8">
        <w:rPr>
          <w:b/>
        </w:rPr>
        <w:t>Empathy</w:t>
      </w:r>
      <w:r w:rsidR="00D60C63" w:rsidRPr="00382CC8">
        <w:t xml:space="preserve">. </w:t>
      </w:r>
      <w:r w:rsidRPr="00382CC8">
        <w:t>Two subscales of the IRI (Davis, 1980) were used to assess empathic concern (EC) and perspective-taking (PT)</w:t>
      </w:r>
      <w:r w:rsidR="00D60C63" w:rsidRPr="00382CC8">
        <w:t xml:space="preserve">. </w:t>
      </w:r>
      <w:r w:rsidRPr="00382CC8">
        <w:t>Both consisted of seven items answered on a 5-point scale (</w:t>
      </w:r>
      <w:r w:rsidRPr="00382CC8">
        <w:rPr>
          <w:i/>
        </w:rPr>
        <w:t>describes me very well</w:t>
      </w:r>
      <w:r w:rsidRPr="00382CC8">
        <w:t xml:space="preserve"> to </w:t>
      </w:r>
      <w:r w:rsidRPr="00382CC8">
        <w:rPr>
          <w:i/>
        </w:rPr>
        <w:t>does not describe me at all</w:t>
      </w:r>
      <w:r w:rsidRPr="00382CC8">
        <w:t>)</w:t>
      </w:r>
      <w:r w:rsidR="00D60C63" w:rsidRPr="00382CC8">
        <w:t xml:space="preserve">. </w:t>
      </w:r>
      <w:r w:rsidRPr="00382CC8">
        <w:t xml:space="preserve">The EC subscales includes items such as “I often have tender, concerned feelings for people less fortunate than me,” compared with items </w:t>
      </w:r>
      <w:r w:rsidRPr="00382CC8">
        <w:lastRenderedPageBreak/>
        <w:t xml:space="preserve">such as “Before criticizing somebody, I try to imagine how I would feel if I were in their place,” and “When I'm upset at someone, I usually try to "put myself in their shoes" for a while.” for PT.  </w:t>
      </w:r>
    </w:p>
    <w:p w14:paraId="3CFDA28A" w14:textId="3549AF57" w:rsidR="00573CE0" w:rsidRPr="00382CC8" w:rsidRDefault="00573CE0" w:rsidP="00E27E95">
      <w:pPr>
        <w:spacing w:after="0" w:line="480" w:lineRule="auto"/>
        <w:ind w:firstLine="720"/>
        <w:contextualSpacing/>
      </w:pPr>
      <w:r w:rsidRPr="00382CC8">
        <w:rPr>
          <w:rStyle w:val="Heading3Char"/>
        </w:rPr>
        <w:t>Morality</w:t>
      </w:r>
      <w:r w:rsidR="00D60C63" w:rsidRPr="00382CC8">
        <w:t xml:space="preserve">. </w:t>
      </w:r>
      <w:r w:rsidRPr="00382CC8">
        <w:t xml:space="preserve">Two facets of trait morality </w:t>
      </w:r>
      <w:r w:rsidR="000743EA" w:rsidRPr="00382CC8">
        <w:t>were</w:t>
      </w:r>
      <w:r w:rsidRPr="00382CC8">
        <w:t xml:space="preserve"> measured by two subscales of Moral Identity Questionnaire (Black</w:t>
      </w:r>
      <w:r w:rsidR="0054768B" w:rsidRPr="00382CC8">
        <w:t xml:space="preserve"> &amp; Reynolds, 2016): Moral Self</w:t>
      </w:r>
      <w:r w:rsidRPr="00382CC8">
        <w:t>, or the importance morality plays in identity (sample item: “Not hurting other people is one of the rules I live by”)</w:t>
      </w:r>
      <w:r w:rsidR="0054768B" w:rsidRPr="00382CC8">
        <w:t>, and Integrity</w:t>
      </w:r>
      <w:r w:rsidRPr="00382CC8">
        <w:t>, or the emphasis an individual puts on acting in accordance with the moral principles (sample item: “It is more important that people think you are honest than being honest” [reverse-scored]).  With eight and twelve items respectively, both are measured on 6-point Likert-type scales</w:t>
      </w:r>
      <w:r w:rsidR="00D60C63" w:rsidRPr="00382CC8">
        <w:t xml:space="preserve">. </w:t>
      </w:r>
      <w:r w:rsidRPr="00382CC8">
        <w:t>A third facet of morality, perceived moral agency, was assessed with the Moral Agency Scale (MAS; Black, 2016), a 15-item questionnaire answered on a 5-point Likert scale</w:t>
      </w:r>
      <w:r w:rsidR="00D60C63" w:rsidRPr="00382CC8">
        <w:t xml:space="preserve">. </w:t>
      </w:r>
      <w:r w:rsidRPr="00382CC8">
        <w:t>The MAS measures the extent to which people believe they are in control of their morally relevant actions, and includes items such as “No one can make me do something I know to be wrong.”</w:t>
      </w:r>
    </w:p>
    <w:p w14:paraId="69515E4C" w14:textId="3D424745" w:rsidR="00573CE0" w:rsidRPr="00382CC8" w:rsidRDefault="00573CE0" w:rsidP="00E27E95">
      <w:pPr>
        <w:spacing w:after="0" w:line="480" w:lineRule="auto"/>
        <w:ind w:firstLine="720"/>
        <w:contextualSpacing/>
      </w:pPr>
      <w:r w:rsidRPr="00382CC8">
        <w:rPr>
          <w:rStyle w:val="Heading3Char"/>
        </w:rPr>
        <w:t xml:space="preserve">Moral </w:t>
      </w:r>
      <w:r w:rsidR="00850CCA" w:rsidRPr="00382CC8">
        <w:rPr>
          <w:rStyle w:val="Heading3Char"/>
        </w:rPr>
        <w:t>permissibility</w:t>
      </w:r>
      <w:r w:rsidR="00D60C63" w:rsidRPr="00382CC8">
        <w:t xml:space="preserve">. </w:t>
      </w:r>
      <w:r w:rsidRPr="00382CC8">
        <w:t>Black and colleagues (2017) adapted a test used by Shtulman and Tong (2013) as a proxy for real world moral judgment</w:t>
      </w:r>
      <w:r w:rsidR="00D60C63" w:rsidRPr="00382CC8">
        <w:t xml:space="preserve">. </w:t>
      </w:r>
      <w:r w:rsidRPr="00382CC8">
        <w:t>The 25-item Moral Judgment Task asked participants whether a series of actions would ever be morally permissible</w:t>
      </w:r>
      <w:r w:rsidR="004E271B" w:rsidRPr="00382CC8">
        <w:t xml:space="preserve"> (responses are Yes/No)</w:t>
      </w:r>
      <w:r w:rsidR="00D60C63" w:rsidRPr="00382CC8">
        <w:t xml:space="preserve">. </w:t>
      </w:r>
      <w:r w:rsidRPr="00382CC8">
        <w:t xml:space="preserve">Most reflect moral purity concerns (see Haidt, McCauley, &amp; Rozin, 1994), such as (is it ever morally permissible for a/an) “dinner guest to spit in his water glass before taking a drink?” and “young woman to give her brother an open-mouthed kiss?”  Others involve harm or justice violations such as “husband to kill his wife in order to collect life insurance” and “person to avoid paying taxes by actions that are not necessarily legal.” </w:t>
      </w:r>
    </w:p>
    <w:p w14:paraId="719B8577" w14:textId="4A63CDD9" w:rsidR="00573CE0" w:rsidRPr="00382CC8" w:rsidRDefault="00573CE0" w:rsidP="00E27E95">
      <w:pPr>
        <w:spacing w:after="0" w:line="480" w:lineRule="auto"/>
        <w:ind w:firstLine="720"/>
        <w:contextualSpacing/>
      </w:pPr>
      <w:r w:rsidRPr="00382CC8">
        <w:rPr>
          <w:rStyle w:val="Heading3Char"/>
        </w:rPr>
        <w:t>Personality</w:t>
      </w:r>
      <w:r w:rsidR="00D60C63" w:rsidRPr="00382CC8">
        <w:rPr>
          <w:rStyle w:val="Heading3Char"/>
        </w:rPr>
        <w:t>.</w:t>
      </w:r>
      <w:r w:rsidR="00D60C63" w:rsidRPr="00382CC8">
        <w:t xml:space="preserve"> </w:t>
      </w:r>
      <w:r w:rsidRPr="00382CC8">
        <w:t>The Big Five Inventory (John et al., 2008) assesses the extent to which the traditional big five personality traits (Openness to Experience, Conscientiousness, Extraversion, Agreeableness, Neuroticism) are dominant in participants</w:t>
      </w:r>
      <w:r w:rsidR="008B1D72" w:rsidRPr="00382CC8">
        <w:t>.</w:t>
      </w:r>
      <w:r w:rsidRPr="00382CC8">
        <w:t xml:space="preserve"> Responses to “I am someone who…” </w:t>
      </w:r>
      <w:r w:rsidRPr="00382CC8">
        <w:lastRenderedPageBreak/>
        <w:t>are on a 5-point Likert scale</w:t>
      </w:r>
      <w:r w:rsidR="00D60C63" w:rsidRPr="00382CC8">
        <w:t xml:space="preserve">. </w:t>
      </w:r>
      <w:r w:rsidR="00CF077F" w:rsidRPr="00382CC8">
        <w:t xml:space="preserve">Sample items include “is helpful and unselfish with others” </w:t>
      </w:r>
      <w:r w:rsidRPr="00382CC8">
        <w:t>for Agreeableness</w:t>
      </w:r>
      <w:r w:rsidR="001046C9" w:rsidRPr="00382CC8">
        <w:t>, “has an assertive personality”</w:t>
      </w:r>
      <w:r w:rsidRPr="00382CC8">
        <w:t xml:space="preserve"> for Extraversion</w:t>
      </w:r>
      <w:r w:rsidR="001046C9" w:rsidRPr="00382CC8">
        <w:t xml:space="preserve">, “does things efficiently” for </w:t>
      </w:r>
      <w:r w:rsidRPr="00382CC8">
        <w:t>Conscientiousness</w:t>
      </w:r>
      <w:r w:rsidR="001046C9" w:rsidRPr="00382CC8">
        <w:t xml:space="preserve">, “worries a lot” for </w:t>
      </w:r>
      <w:r w:rsidR="007154F7" w:rsidRPr="00382CC8">
        <w:t xml:space="preserve">Neuroticism </w:t>
      </w:r>
      <w:r w:rsidRPr="00382CC8">
        <w:t>and</w:t>
      </w:r>
      <w:r w:rsidR="001046C9" w:rsidRPr="00382CC8">
        <w:t xml:space="preserve"> “is curious about many different things”</w:t>
      </w:r>
      <w:r w:rsidRPr="00382CC8">
        <w:t xml:space="preserve"> for Openness.</w:t>
      </w:r>
    </w:p>
    <w:p w14:paraId="765C09BB" w14:textId="77777777" w:rsidR="00573CE0" w:rsidRPr="00382CC8" w:rsidRDefault="00573CE0" w:rsidP="00E27E95">
      <w:pPr>
        <w:pStyle w:val="Heading2"/>
      </w:pPr>
      <w:r w:rsidRPr="00382CC8">
        <w:t>Data Analysis</w:t>
      </w:r>
    </w:p>
    <w:p w14:paraId="43EE5387" w14:textId="72EE60E0" w:rsidR="00573CE0" w:rsidRPr="00382CC8" w:rsidRDefault="00573CE0" w:rsidP="00E27E95">
      <w:pPr>
        <w:spacing w:after="0" w:line="480" w:lineRule="auto"/>
        <w:ind w:firstLine="720"/>
        <w:contextualSpacing/>
      </w:pPr>
      <w:r w:rsidRPr="00382CC8">
        <w:t>SPSS v24 was used for data cleaning and preliminary analyses</w:t>
      </w:r>
      <w:r w:rsidR="00D60C63" w:rsidRPr="00382CC8">
        <w:t xml:space="preserve">. </w:t>
      </w:r>
      <w:r w:rsidRPr="00382CC8">
        <w:t>Structural equation modelling was carried out in MPlus</w:t>
      </w:r>
      <w:r w:rsidR="002D3E22" w:rsidRPr="00382CC8">
        <w:t xml:space="preserve"> 7.11</w:t>
      </w:r>
      <w:r w:rsidRPr="00382CC8">
        <w:t xml:space="preserve"> (Muthén &amp; Muthén, 1998-2012)</w:t>
      </w:r>
      <w:r w:rsidR="00D60C63" w:rsidRPr="00382CC8">
        <w:t xml:space="preserve">. </w:t>
      </w:r>
      <w:r w:rsidRPr="00382CC8">
        <w:t xml:space="preserve">We tested separate sets of path analysis models for empathy (EC and PT), morality (moral self and integrity, and moral agency), and moral </w:t>
      </w:r>
      <w:r w:rsidR="00C167ED" w:rsidRPr="00382CC8">
        <w:t>permissibility</w:t>
      </w:r>
      <w:r w:rsidRPr="00382CC8">
        <w:t>, all described below</w:t>
      </w:r>
      <w:r w:rsidR="00D60C63" w:rsidRPr="00382CC8">
        <w:t xml:space="preserve">. </w:t>
      </w:r>
      <w:r w:rsidRPr="00382CC8">
        <w:t xml:space="preserve">For each outcome (empathy, morality, and moral </w:t>
      </w:r>
      <w:r w:rsidR="00C167ED" w:rsidRPr="00382CC8">
        <w:t>permissibility</w:t>
      </w:r>
      <w:r w:rsidRPr="00382CC8">
        <w:t>), we first tested adult fiction and nonfiction, then YA fiction, and combined the significant predictors in a final model</w:t>
      </w:r>
      <w:r w:rsidR="00D60C63" w:rsidRPr="00382CC8">
        <w:t xml:space="preserve">. </w:t>
      </w:r>
      <w:r w:rsidRPr="00382CC8">
        <w:t>Scores on the author recognition tests were allowed to covary</w:t>
      </w:r>
      <w:r w:rsidR="00D60C63" w:rsidRPr="00382CC8">
        <w:t xml:space="preserve">. </w:t>
      </w:r>
      <w:r w:rsidRPr="00382CC8">
        <w:t>In each case, we started by including all five personality variables, but those with nonsignificant paths (</w:t>
      </w:r>
      <w:r w:rsidRPr="00382CC8">
        <w:rPr>
          <w:i/>
        </w:rPr>
        <w:t>p</w:t>
      </w:r>
      <w:r w:rsidRPr="00382CC8">
        <w:t xml:space="preserve"> &gt; .05) were not included in the final models</w:t>
      </w:r>
      <w:r w:rsidR="00D60C63" w:rsidRPr="00382CC8">
        <w:t xml:space="preserve">. </w:t>
      </w:r>
      <w:r w:rsidRPr="00382CC8">
        <w:t>We tested each model first without and then with gender</w:t>
      </w:r>
      <w:r w:rsidR="00D60C63" w:rsidRPr="00382CC8">
        <w:t xml:space="preserve">. </w:t>
      </w:r>
      <w:r w:rsidRPr="00382CC8">
        <w:t>Variables that were not normally distributed were transformed prior to analyses</w:t>
      </w:r>
      <w:r w:rsidR="00306B38" w:rsidRPr="00382CC8">
        <w:t xml:space="preserve"> (details in </w:t>
      </w:r>
      <w:r w:rsidR="002D3E22" w:rsidRPr="00382CC8">
        <w:t>SM</w:t>
      </w:r>
      <w:r w:rsidR="00306B38" w:rsidRPr="00382CC8">
        <w:t>)</w:t>
      </w:r>
      <w:r w:rsidR="00D60C63" w:rsidRPr="00382CC8">
        <w:t xml:space="preserve">. </w:t>
      </w:r>
      <w:r w:rsidRPr="00382CC8">
        <w:t>We report the models containing the author checklists tested in tables</w:t>
      </w:r>
      <w:r w:rsidR="00306B38" w:rsidRPr="00382CC8">
        <w:t xml:space="preserve"> (see SM)</w:t>
      </w:r>
      <w:r w:rsidRPr="00382CC8">
        <w:t xml:space="preserve"> for comparison purposes, but our final models only contain the significant predictors</w:t>
      </w:r>
      <w:r w:rsidR="00D60C63" w:rsidRPr="00382CC8">
        <w:t xml:space="preserve">. </w:t>
      </w:r>
      <w:r w:rsidR="00CB5238" w:rsidRPr="00382CC8">
        <w:t>All confidence intervals are bias-corrected and accelerated (</w:t>
      </w:r>
      <w:r w:rsidR="00CB5238" w:rsidRPr="00382CC8">
        <w:rPr>
          <w:i/>
        </w:rPr>
        <w:t>N</w:t>
      </w:r>
      <w:r w:rsidR="00CB5238" w:rsidRPr="00382CC8">
        <w:t xml:space="preserve"> = 5000).</w:t>
      </w:r>
    </w:p>
    <w:p w14:paraId="290740FB" w14:textId="462F65D6" w:rsidR="006B749D" w:rsidRPr="00382CC8" w:rsidRDefault="00573CE0" w:rsidP="00E27E95">
      <w:pPr>
        <w:spacing w:after="0" w:line="480" w:lineRule="auto"/>
        <w:ind w:firstLine="720"/>
        <w:contextualSpacing/>
      </w:pPr>
      <w:r w:rsidRPr="00382CC8">
        <w:rPr>
          <w:rStyle w:val="Heading3Char"/>
        </w:rPr>
        <w:t xml:space="preserve">Model </w:t>
      </w:r>
      <w:r w:rsidR="00D7411C" w:rsidRPr="00382CC8">
        <w:rPr>
          <w:rStyle w:val="Heading3Char"/>
        </w:rPr>
        <w:t>fit</w:t>
      </w:r>
      <w:r w:rsidR="00D60C63" w:rsidRPr="00382CC8">
        <w:t xml:space="preserve">. </w:t>
      </w:r>
      <w:r w:rsidRPr="00382CC8">
        <w:t>Model fit was assessed with root mean square errors of approximation (RMSEA) and Tucker-Lewis non-normed index (TLI; Widaman &amp; Thompson, 2003)</w:t>
      </w:r>
      <w:r w:rsidR="00D60C63" w:rsidRPr="00382CC8">
        <w:t xml:space="preserve">. </w:t>
      </w:r>
      <w:r w:rsidRPr="00382CC8">
        <w:t>RMSEA statistics with 90% confidence intervals that include .05 are considered acceptable fit; ideally, the interval will be entirely below .05 (MacCallum, Browne, &amp; Sugawara, 1996)</w:t>
      </w:r>
      <w:r w:rsidR="00D60C63" w:rsidRPr="00382CC8">
        <w:t xml:space="preserve">. </w:t>
      </w:r>
      <w:r w:rsidRPr="00382CC8">
        <w:t>TLI offers an estimate of model fit that penalizes lack of parsimony</w:t>
      </w:r>
      <w:r w:rsidR="00D60C63" w:rsidRPr="00382CC8">
        <w:t xml:space="preserve">. </w:t>
      </w:r>
      <w:r w:rsidRPr="00382CC8">
        <w:t>Standardized root mean square residuals are also reported (SRMSR; Bentler, 2007)</w:t>
      </w:r>
      <w:r w:rsidR="00D60C63" w:rsidRPr="00382CC8">
        <w:t xml:space="preserve">. </w:t>
      </w:r>
      <w:r w:rsidRPr="00382CC8">
        <w:t xml:space="preserve">Schwarz’s (1978) Bayesian Information Criterion </w:t>
      </w:r>
      <w:r w:rsidRPr="00382CC8">
        <w:lastRenderedPageBreak/>
        <w:t xml:space="preserve">(SBC) </w:t>
      </w:r>
      <w:r w:rsidR="00F05947" w:rsidRPr="00382CC8">
        <w:t>is also presented</w:t>
      </w:r>
      <w:r w:rsidRPr="00382CC8">
        <w:t>: lower values represent less information loss, and thus better models</w:t>
      </w:r>
      <w:r w:rsidR="00D7411C" w:rsidRPr="00382CC8">
        <w:t xml:space="preserve"> (note that it the values can only be directly compared when models have same variables)</w:t>
      </w:r>
      <w:r w:rsidR="00D60C63" w:rsidRPr="00382CC8">
        <w:t xml:space="preserve">. </w:t>
      </w:r>
      <w:r w:rsidR="00DB271E" w:rsidRPr="00382CC8">
        <w:t>Because</w:t>
      </w:r>
      <w:r w:rsidR="00207332" w:rsidRPr="00382CC8">
        <w:t xml:space="preserve"> models cannot be compared directly</w:t>
      </w:r>
      <w:r w:rsidRPr="00382CC8">
        <w:t>, we took</w:t>
      </w:r>
      <w:r w:rsidR="00F05947" w:rsidRPr="00382CC8">
        <w:t xml:space="preserve"> </w:t>
      </w:r>
      <w:r w:rsidR="00DB271E" w:rsidRPr="00382CC8">
        <w:t xml:space="preserve">path significances, parsimony, and </w:t>
      </w:r>
      <w:r w:rsidR="00F05947" w:rsidRPr="00382CC8">
        <w:t>all indices into account, with special attention to</w:t>
      </w:r>
      <w:r w:rsidRPr="00382CC8">
        <w:t xml:space="preserve"> RMSEA and TLI values</w:t>
      </w:r>
      <w:r w:rsidR="00D7411C" w:rsidRPr="00382CC8">
        <w:t>,</w:t>
      </w:r>
      <w:r w:rsidRPr="00382CC8">
        <w:t xml:space="preserve"> when choosing a final model to present.</w:t>
      </w:r>
    </w:p>
    <w:p w14:paraId="165495FB" w14:textId="5A70597A" w:rsidR="00C167ED" w:rsidRPr="00382CC8" w:rsidRDefault="00C167ED" w:rsidP="00E27E95">
      <w:pPr>
        <w:spacing w:after="0" w:line="480" w:lineRule="auto"/>
        <w:ind w:firstLine="720"/>
        <w:contextualSpacing/>
      </w:pPr>
      <w:r w:rsidRPr="00382CC8">
        <w:rPr>
          <w:rStyle w:val="Heading3Char"/>
        </w:rPr>
        <w:t>Mediation</w:t>
      </w:r>
      <w:r w:rsidR="00CB15C2" w:rsidRPr="00382CC8">
        <w:t xml:space="preserve">. To approximate Mar and Oatley’s (2008) empathic simulation model, we </w:t>
      </w:r>
      <w:r w:rsidR="00ED7B14" w:rsidRPr="00382CC8">
        <w:t>tested for indirect effects of reading on morality via empathy (Figure 2)</w:t>
      </w:r>
      <w:r w:rsidR="00D60C63" w:rsidRPr="00382CC8">
        <w:t xml:space="preserve">. </w:t>
      </w:r>
      <w:r w:rsidR="00ED7B14" w:rsidRPr="00382CC8">
        <w:rPr>
          <w:i/>
        </w:rPr>
        <w:t>Direct</w:t>
      </w:r>
      <w:r w:rsidR="00ED7B14" w:rsidRPr="00382CC8">
        <w:t xml:space="preserve"> effects refer to the relation (regression path or correlation) between two variables</w:t>
      </w:r>
      <w:r w:rsidR="00D8218C" w:rsidRPr="00382CC8">
        <w:t xml:space="preserve"> (</w:t>
      </w:r>
      <w:r w:rsidR="00D8218C" w:rsidRPr="00382CC8">
        <w:rPr>
          <w:i/>
        </w:rPr>
        <w:t>c</w:t>
      </w:r>
      <w:r w:rsidR="00D8218C" w:rsidRPr="00382CC8">
        <w:t xml:space="preserve"> in Figure 2)</w:t>
      </w:r>
      <w:r w:rsidR="00ED7B14" w:rsidRPr="00382CC8">
        <w:t>; indirect effects refer to an association between two variables that passes through</w:t>
      </w:r>
      <w:r w:rsidR="006F526F" w:rsidRPr="00382CC8">
        <w:t xml:space="preserve"> one or more intervening variables</w:t>
      </w:r>
      <w:r w:rsidR="00D8218C" w:rsidRPr="00382CC8">
        <w:t xml:space="preserve"> (</w:t>
      </w:r>
      <w:r w:rsidR="00D8218C" w:rsidRPr="00382CC8">
        <w:rPr>
          <w:i/>
        </w:rPr>
        <w:t>ab</w:t>
      </w:r>
      <w:r w:rsidR="00D8218C" w:rsidRPr="00382CC8">
        <w:t xml:space="preserve"> in Figure 2). Mediation is said to occur when</w:t>
      </w:r>
      <w:r w:rsidR="00B828E6" w:rsidRPr="00382CC8">
        <w:t xml:space="preserve"> (a)</w:t>
      </w:r>
      <w:r w:rsidR="00D8218C" w:rsidRPr="00382CC8">
        <w:t xml:space="preserve"> the predictor va</w:t>
      </w:r>
      <w:r w:rsidR="00B828E6" w:rsidRPr="00382CC8">
        <w:t xml:space="preserve">riable (reading) is significantly related to the outcome variable (moral identity); (b) the mediator (empathy) is significantly related to the outcome variable; and (c) the mediator significantly predicts the outcome variable in the presence of the predictor variable (Baron &amp; Kenny, 1986). </w:t>
      </w:r>
      <w:r w:rsidR="003B1CEC" w:rsidRPr="00382CC8">
        <w:t xml:space="preserve">For “full mediation” to occur, the association between the predictor and outcome variables must be zero (non-significant and ideally close to zero) in the presence of the mediator. Indirect effects can happen even when condition (a) is not met; if the direction of the relation between predictor and outcome variables changes, it is a suppression model; if not it may be called inconsistent mediation or confounding (MacKinnon, Krull, &amp; Lockwood, 2000). Here we test for indirect effects within the context of structural equation models and theory (empathic simulation; Mar &amp; Oatley, 2008) using 95% confidence intervals around </w:t>
      </w:r>
      <w:r w:rsidR="003B1CEC" w:rsidRPr="00382CC8">
        <w:rPr>
          <w:i/>
        </w:rPr>
        <w:t>ab</w:t>
      </w:r>
      <w:r w:rsidR="003B1CEC" w:rsidRPr="00382CC8">
        <w:t xml:space="preserve"> as criteria (if they do not contain zero, the indirect effect is significant).</w:t>
      </w:r>
    </w:p>
    <w:p w14:paraId="460A8BE2" w14:textId="77777777" w:rsidR="00CD66AA" w:rsidRPr="00382CC8" w:rsidRDefault="00CD66AA" w:rsidP="008B1D72">
      <w:pPr>
        <w:pStyle w:val="Heading1"/>
      </w:pPr>
      <w:r w:rsidRPr="00382CC8">
        <w:t>Results</w:t>
      </w:r>
    </w:p>
    <w:p w14:paraId="1DA544CE" w14:textId="77777777" w:rsidR="00CD66AA" w:rsidRPr="00382CC8" w:rsidRDefault="00CD66AA" w:rsidP="00E27E95">
      <w:pPr>
        <w:pStyle w:val="Heading2"/>
      </w:pPr>
      <w:r w:rsidRPr="00382CC8">
        <w:t>Preliminary Analyses</w:t>
      </w:r>
    </w:p>
    <w:p w14:paraId="79CE22DE" w14:textId="3F10242F" w:rsidR="00393B6C" w:rsidRPr="00382CC8" w:rsidRDefault="00393B6C" w:rsidP="00E27E95">
      <w:pPr>
        <w:spacing w:after="0" w:line="480" w:lineRule="auto"/>
        <w:ind w:firstLine="720"/>
        <w:contextualSpacing/>
      </w:pPr>
      <w:r w:rsidRPr="00850760">
        <w:rPr>
          <w:rStyle w:val="Heading3Char"/>
        </w:rPr>
        <w:lastRenderedPageBreak/>
        <w:t>Gender differences</w:t>
      </w:r>
      <w:r w:rsidR="00C421EF" w:rsidRPr="00850760">
        <w:t xml:space="preserve">. </w:t>
      </w:r>
      <w:r w:rsidR="0052123D" w:rsidRPr="00850760">
        <w:t xml:space="preserve">Women </w:t>
      </w:r>
      <w:r w:rsidR="00850760" w:rsidRPr="00850760">
        <w:t>(</w:t>
      </w:r>
      <w:r w:rsidR="00850760" w:rsidRPr="00850760">
        <w:rPr>
          <w:i/>
          <w:iCs/>
        </w:rPr>
        <w:t xml:space="preserve">M </w:t>
      </w:r>
      <w:r w:rsidR="00850760" w:rsidRPr="00850760">
        <w:t xml:space="preserve">= 5.20, </w:t>
      </w:r>
      <w:r w:rsidR="00850760" w:rsidRPr="00850760">
        <w:rPr>
          <w:i/>
          <w:iCs/>
        </w:rPr>
        <w:t xml:space="preserve">SD </w:t>
      </w:r>
      <w:r w:rsidR="00850760" w:rsidRPr="00850760">
        <w:t xml:space="preserve">= </w:t>
      </w:r>
      <w:r w:rsidR="00850760">
        <w:t>6.82</w:t>
      </w:r>
      <w:r w:rsidR="00850760" w:rsidRPr="004916E6">
        <w:t xml:space="preserve">) </w:t>
      </w:r>
      <w:r w:rsidR="0052123D" w:rsidRPr="004916E6">
        <w:t xml:space="preserve">recognized more YA authors than </w:t>
      </w:r>
      <w:r w:rsidR="00573AC4" w:rsidRPr="00850760">
        <w:t>did</w:t>
      </w:r>
      <w:r w:rsidR="00573AC4" w:rsidRPr="00382CC8">
        <w:t xml:space="preserve"> </w:t>
      </w:r>
      <w:r w:rsidR="0052123D" w:rsidRPr="00382CC8">
        <w:t>men</w:t>
      </w:r>
      <w:r w:rsidR="00850760">
        <w:t xml:space="preserve"> </w:t>
      </w:r>
      <w:r w:rsidR="00850760" w:rsidRPr="007762D4">
        <w:t>(</w:t>
      </w:r>
      <w:r w:rsidR="00850760" w:rsidRPr="007762D4">
        <w:rPr>
          <w:i/>
          <w:iCs/>
        </w:rPr>
        <w:t xml:space="preserve">M </w:t>
      </w:r>
      <w:r w:rsidR="00850760" w:rsidRPr="007762D4">
        <w:t xml:space="preserve">= </w:t>
      </w:r>
      <w:r w:rsidR="00850760">
        <w:t>1.83</w:t>
      </w:r>
      <w:r w:rsidR="00850760" w:rsidRPr="007762D4">
        <w:t xml:space="preserve">, </w:t>
      </w:r>
      <w:r w:rsidR="00850760" w:rsidRPr="007762D4">
        <w:rPr>
          <w:i/>
          <w:iCs/>
        </w:rPr>
        <w:t xml:space="preserve">SD </w:t>
      </w:r>
      <w:r w:rsidR="00850760" w:rsidRPr="007762D4">
        <w:t xml:space="preserve">= </w:t>
      </w:r>
      <w:r w:rsidR="00850760">
        <w:t>2.20</w:t>
      </w:r>
      <w:r w:rsidR="00850760" w:rsidRPr="007762D4">
        <w:t>)</w:t>
      </w:r>
      <w:r w:rsidR="0052123D" w:rsidRPr="004916E6">
        <w:t xml:space="preserve">, </w:t>
      </w:r>
      <w:r w:rsidR="0052123D" w:rsidRPr="004916E6">
        <w:rPr>
          <w:i/>
        </w:rPr>
        <w:t>t</w:t>
      </w:r>
      <w:r w:rsidR="0052123D" w:rsidRPr="00382CC8">
        <w:t xml:space="preserve">(255) =3.75, </w:t>
      </w:r>
      <w:r w:rsidR="0052123D" w:rsidRPr="00382CC8">
        <w:rPr>
          <w:i/>
        </w:rPr>
        <w:t>p</w:t>
      </w:r>
      <w:r w:rsidR="0052123D" w:rsidRPr="00382CC8">
        <w:t xml:space="preserve"> &lt;.001, </w:t>
      </w:r>
      <w:r w:rsidR="0052123D" w:rsidRPr="00382CC8">
        <w:rPr>
          <w:i/>
        </w:rPr>
        <w:t>d</w:t>
      </w:r>
      <w:r w:rsidR="0052123D" w:rsidRPr="00382CC8">
        <w:t xml:space="preserve"> =</w:t>
      </w:r>
      <w:r w:rsidR="00850760">
        <w:t xml:space="preserve"> </w:t>
      </w:r>
      <w:r w:rsidR="0052123D" w:rsidRPr="004916E6">
        <w:t>0.70.  Women also had higher scores for empathic concern (</w:t>
      </w:r>
      <w:r w:rsidR="00850760" w:rsidRPr="007762D4">
        <w:rPr>
          <w:i/>
          <w:iCs/>
        </w:rPr>
        <w:t>M</w:t>
      </w:r>
      <w:r w:rsidR="00850760">
        <w:t>s</w:t>
      </w:r>
      <w:r w:rsidR="00850760" w:rsidRPr="007762D4">
        <w:rPr>
          <w:i/>
          <w:iCs/>
        </w:rPr>
        <w:t xml:space="preserve"> </w:t>
      </w:r>
      <w:r w:rsidR="00850760" w:rsidRPr="007762D4">
        <w:t xml:space="preserve">= </w:t>
      </w:r>
      <w:r w:rsidR="00850760">
        <w:t>3.94 vs. 3.61</w:t>
      </w:r>
      <w:r w:rsidR="00850760" w:rsidRPr="007762D4">
        <w:t xml:space="preserve">, </w:t>
      </w:r>
      <w:r w:rsidR="00850760" w:rsidRPr="007762D4">
        <w:rPr>
          <w:i/>
          <w:iCs/>
        </w:rPr>
        <w:t>SD</w:t>
      </w:r>
      <w:r w:rsidR="00850760">
        <w:t>s</w:t>
      </w:r>
      <w:r w:rsidR="00850760" w:rsidRPr="007762D4">
        <w:rPr>
          <w:i/>
          <w:iCs/>
        </w:rPr>
        <w:t xml:space="preserve"> </w:t>
      </w:r>
      <w:r w:rsidR="00850760" w:rsidRPr="007762D4">
        <w:t xml:space="preserve">= </w:t>
      </w:r>
      <w:r w:rsidR="00850760">
        <w:t xml:space="preserve">0.57 vs. 0.64, </w:t>
      </w:r>
      <w:r w:rsidR="0052123D" w:rsidRPr="004916E6">
        <w:rPr>
          <w:i/>
        </w:rPr>
        <w:t>t</w:t>
      </w:r>
      <w:r w:rsidR="0052123D" w:rsidRPr="004916E6">
        <w:t xml:space="preserve">(253) =3.67, </w:t>
      </w:r>
      <w:r w:rsidR="0052123D" w:rsidRPr="00382CC8">
        <w:rPr>
          <w:i/>
        </w:rPr>
        <w:t>p</w:t>
      </w:r>
      <w:r w:rsidR="0052123D" w:rsidRPr="00382CC8">
        <w:t xml:space="preserve"> &lt;.001, </w:t>
      </w:r>
      <w:r w:rsidR="0052123D" w:rsidRPr="00382CC8">
        <w:rPr>
          <w:i/>
        </w:rPr>
        <w:t>d</w:t>
      </w:r>
      <w:r w:rsidR="0052123D" w:rsidRPr="00382CC8">
        <w:t xml:space="preserve"> =0.54), integrity (</w:t>
      </w:r>
      <w:r w:rsidR="00850760" w:rsidRPr="007762D4">
        <w:rPr>
          <w:i/>
          <w:iCs/>
        </w:rPr>
        <w:t>M</w:t>
      </w:r>
      <w:r w:rsidR="00850760">
        <w:t>s</w:t>
      </w:r>
      <w:r w:rsidR="00850760" w:rsidRPr="007762D4">
        <w:rPr>
          <w:i/>
          <w:iCs/>
        </w:rPr>
        <w:t xml:space="preserve"> </w:t>
      </w:r>
      <w:r w:rsidR="00850760" w:rsidRPr="007762D4">
        <w:t xml:space="preserve">= </w:t>
      </w:r>
      <w:r w:rsidR="00850760">
        <w:t>4.92 vs. 4.48</w:t>
      </w:r>
      <w:r w:rsidR="00850760" w:rsidRPr="007762D4">
        <w:t xml:space="preserve">, </w:t>
      </w:r>
      <w:r w:rsidR="00850760" w:rsidRPr="007762D4">
        <w:rPr>
          <w:i/>
          <w:iCs/>
        </w:rPr>
        <w:t>SD</w:t>
      </w:r>
      <w:r w:rsidR="00850760">
        <w:t>s</w:t>
      </w:r>
      <w:r w:rsidR="00850760" w:rsidRPr="007762D4">
        <w:rPr>
          <w:i/>
          <w:iCs/>
        </w:rPr>
        <w:t xml:space="preserve"> </w:t>
      </w:r>
      <w:r w:rsidR="00850760" w:rsidRPr="007762D4">
        <w:t xml:space="preserve">= </w:t>
      </w:r>
      <w:r w:rsidR="00850760">
        <w:t xml:space="preserve">0.62 vs. 1.01, </w:t>
      </w:r>
      <w:r w:rsidR="0052123D" w:rsidRPr="004916E6">
        <w:rPr>
          <w:i/>
        </w:rPr>
        <w:t>t</w:t>
      </w:r>
      <w:r w:rsidR="0052123D" w:rsidRPr="004916E6">
        <w:t xml:space="preserve">(62.62) =3.02, </w:t>
      </w:r>
      <w:r w:rsidR="0052123D" w:rsidRPr="00382CC8">
        <w:rPr>
          <w:i/>
        </w:rPr>
        <w:t>p</w:t>
      </w:r>
      <w:r w:rsidR="0052123D" w:rsidRPr="00382CC8">
        <w:t xml:space="preserve"> =.004, </w:t>
      </w:r>
      <w:r w:rsidR="0052123D" w:rsidRPr="00382CC8">
        <w:rPr>
          <w:i/>
        </w:rPr>
        <w:t>d</w:t>
      </w:r>
      <w:r w:rsidR="0052123D" w:rsidRPr="00382CC8">
        <w:t xml:space="preserve"> =0.52), Moral Agency (</w:t>
      </w:r>
      <w:r w:rsidR="00850760" w:rsidRPr="007762D4">
        <w:rPr>
          <w:i/>
          <w:iCs/>
        </w:rPr>
        <w:t>M</w:t>
      </w:r>
      <w:r w:rsidR="00850760">
        <w:t>s</w:t>
      </w:r>
      <w:r w:rsidR="00850760" w:rsidRPr="007762D4">
        <w:rPr>
          <w:i/>
          <w:iCs/>
        </w:rPr>
        <w:t xml:space="preserve"> </w:t>
      </w:r>
      <w:r w:rsidR="00850760" w:rsidRPr="007762D4">
        <w:t xml:space="preserve">= </w:t>
      </w:r>
      <w:r w:rsidR="00850760">
        <w:t>3.96 vs. 3.80</w:t>
      </w:r>
      <w:r w:rsidR="00850760" w:rsidRPr="007762D4">
        <w:t xml:space="preserve">, </w:t>
      </w:r>
      <w:r w:rsidR="00850760" w:rsidRPr="007762D4">
        <w:rPr>
          <w:i/>
          <w:iCs/>
        </w:rPr>
        <w:t>SD</w:t>
      </w:r>
      <w:r w:rsidR="00850760">
        <w:t>s</w:t>
      </w:r>
      <w:r w:rsidR="00850760" w:rsidRPr="007762D4">
        <w:rPr>
          <w:i/>
          <w:iCs/>
        </w:rPr>
        <w:t xml:space="preserve"> </w:t>
      </w:r>
      <w:r w:rsidR="00850760" w:rsidRPr="007762D4">
        <w:t xml:space="preserve">= </w:t>
      </w:r>
      <w:r w:rsidR="00850760">
        <w:t xml:space="preserve">0.43 vs. 0.51, </w:t>
      </w:r>
      <w:r w:rsidR="0052123D" w:rsidRPr="004916E6">
        <w:rPr>
          <w:i/>
        </w:rPr>
        <w:t>t</w:t>
      </w:r>
      <w:r w:rsidR="0052123D" w:rsidRPr="004916E6">
        <w:t>(252)</w:t>
      </w:r>
      <w:r w:rsidR="0052123D" w:rsidRPr="00382CC8">
        <w:t xml:space="preserve"> =2.28, </w:t>
      </w:r>
      <w:r w:rsidR="0052123D" w:rsidRPr="00382CC8">
        <w:rPr>
          <w:i/>
        </w:rPr>
        <w:t>p</w:t>
      </w:r>
      <w:r w:rsidR="0052123D" w:rsidRPr="00382CC8">
        <w:t xml:space="preserve"> =.024, </w:t>
      </w:r>
      <w:r w:rsidR="0052123D" w:rsidRPr="00382CC8">
        <w:rPr>
          <w:i/>
        </w:rPr>
        <w:t>d</w:t>
      </w:r>
      <w:r w:rsidR="0052123D" w:rsidRPr="00382CC8">
        <w:t xml:space="preserve"> =0.33), and Neuroticism (</w:t>
      </w:r>
      <w:r w:rsidR="00850760" w:rsidRPr="007762D4">
        <w:rPr>
          <w:i/>
          <w:iCs/>
        </w:rPr>
        <w:t>M</w:t>
      </w:r>
      <w:r w:rsidR="00850760">
        <w:t>s</w:t>
      </w:r>
      <w:r w:rsidR="00850760" w:rsidRPr="007762D4">
        <w:rPr>
          <w:i/>
          <w:iCs/>
        </w:rPr>
        <w:t xml:space="preserve"> </w:t>
      </w:r>
      <w:r w:rsidR="00850760" w:rsidRPr="007762D4">
        <w:t xml:space="preserve">= </w:t>
      </w:r>
      <w:r w:rsidR="00850760">
        <w:t>3.16 vs. 2.58</w:t>
      </w:r>
      <w:r w:rsidR="00850760" w:rsidRPr="007762D4">
        <w:t xml:space="preserve">, </w:t>
      </w:r>
      <w:r w:rsidR="00850760" w:rsidRPr="007762D4">
        <w:rPr>
          <w:i/>
          <w:iCs/>
        </w:rPr>
        <w:t>SD</w:t>
      </w:r>
      <w:r w:rsidR="00850760">
        <w:t>s</w:t>
      </w:r>
      <w:r w:rsidR="00850760" w:rsidRPr="007762D4">
        <w:rPr>
          <w:i/>
          <w:iCs/>
        </w:rPr>
        <w:t xml:space="preserve"> </w:t>
      </w:r>
      <w:r w:rsidR="00850760" w:rsidRPr="007762D4">
        <w:t xml:space="preserve">= </w:t>
      </w:r>
      <w:r w:rsidR="00850760">
        <w:t xml:space="preserve">0.67 vs. 0.68, </w:t>
      </w:r>
      <w:r w:rsidR="0052123D" w:rsidRPr="004916E6">
        <w:rPr>
          <w:i/>
        </w:rPr>
        <w:t>t</w:t>
      </w:r>
      <w:r w:rsidR="0052123D" w:rsidRPr="004916E6">
        <w:t xml:space="preserve">(255) =5.55, </w:t>
      </w:r>
      <w:r w:rsidR="0052123D" w:rsidRPr="00382CC8">
        <w:rPr>
          <w:i/>
        </w:rPr>
        <w:t>p</w:t>
      </w:r>
      <w:r w:rsidR="0052123D" w:rsidRPr="00382CC8">
        <w:t xml:space="preserve"> &lt;.001, </w:t>
      </w:r>
      <w:r w:rsidR="0052123D" w:rsidRPr="00382CC8">
        <w:rPr>
          <w:i/>
        </w:rPr>
        <w:t>d</w:t>
      </w:r>
      <w:r w:rsidR="0052123D" w:rsidRPr="00382CC8">
        <w:t xml:space="preserve"> =0.85).  </w:t>
      </w:r>
      <w:r w:rsidR="0027596D" w:rsidRPr="00382CC8">
        <w:t>Men found more scenarios morally permissible on the Moral Judgment task (</w:t>
      </w:r>
      <w:r w:rsidR="00850760" w:rsidRPr="007762D4">
        <w:rPr>
          <w:i/>
          <w:iCs/>
        </w:rPr>
        <w:t>M</w:t>
      </w:r>
      <w:r w:rsidR="00850760">
        <w:t>s</w:t>
      </w:r>
      <w:r w:rsidR="00850760" w:rsidRPr="007762D4">
        <w:rPr>
          <w:i/>
          <w:iCs/>
        </w:rPr>
        <w:t xml:space="preserve"> </w:t>
      </w:r>
      <w:r w:rsidR="00850760" w:rsidRPr="007762D4">
        <w:t xml:space="preserve">= </w:t>
      </w:r>
      <w:r w:rsidR="00850760">
        <w:t>8.75 vs. 6.17</w:t>
      </w:r>
      <w:r w:rsidR="00850760" w:rsidRPr="007762D4">
        <w:t xml:space="preserve">, </w:t>
      </w:r>
      <w:r w:rsidR="00850760" w:rsidRPr="007762D4">
        <w:rPr>
          <w:i/>
          <w:iCs/>
        </w:rPr>
        <w:t>SD</w:t>
      </w:r>
      <w:r w:rsidR="00850760">
        <w:t>s</w:t>
      </w:r>
      <w:r w:rsidR="00850760" w:rsidRPr="007762D4">
        <w:rPr>
          <w:i/>
          <w:iCs/>
        </w:rPr>
        <w:t xml:space="preserve"> </w:t>
      </w:r>
      <w:r w:rsidR="00850760" w:rsidRPr="007762D4">
        <w:t xml:space="preserve">= </w:t>
      </w:r>
      <w:r w:rsidR="00850760">
        <w:t xml:space="preserve">4857 vs. 3.69, </w:t>
      </w:r>
      <w:r w:rsidR="0027596D" w:rsidRPr="004916E6">
        <w:rPr>
          <w:i/>
        </w:rPr>
        <w:t>t</w:t>
      </w:r>
      <w:r w:rsidR="0027596D" w:rsidRPr="004916E6">
        <w:t xml:space="preserve">(68.35) =3.61, </w:t>
      </w:r>
      <w:r w:rsidR="0027596D" w:rsidRPr="00382CC8">
        <w:rPr>
          <w:i/>
        </w:rPr>
        <w:t>p</w:t>
      </w:r>
      <w:r w:rsidR="0027596D" w:rsidRPr="00382CC8">
        <w:t xml:space="preserve"> =.001, </w:t>
      </w:r>
      <w:r w:rsidR="0027596D" w:rsidRPr="00382CC8">
        <w:rPr>
          <w:i/>
        </w:rPr>
        <w:t>d</w:t>
      </w:r>
      <w:r w:rsidR="0027596D" w:rsidRPr="00382CC8">
        <w:t xml:space="preserve"> =0.</w:t>
      </w:r>
      <w:r w:rsidR="005F7CAD" w:rsidRPr="00382CC8">
        <w:t>60</w:t>
      </w:r>
      <w:r w:rsidR="0027596D" w:rsidRPr="00382CC8">
        <w:t>)</w:t>
      </w:r>
      <w:r w:rsidR="0052123D" w:rsidRPr="00382CC8">
        <w:t xml:space="preserve">.  </w:t>
      </w:r>
    </w:p>
    <w:p w14:paraId="741C8BD1" w14:textId="213D0D99" w:rsidR="0052123D" w:rsidRPr="004916E6" w:rsidRDefault="00393B6C" w:rsidP="00E27E95">
      <w:pPr>
        <w:spacing w:after="0" w:line="480" w:lineRule="auto"/>
        <w:ind w:firstLine="720"/>
        <w:contextualSpacing/>
      </w:pPr>
      <w:r w:rsidRPr="00382CC8">
        <w:rPr>
          <w:rStyle w:val="Heading3Char"/>
        </w:rPr>
        <w:t>Zero-order correlations</w:t>
      </w:r>
      <w:r w:rsidR="008F0C9A" w:rsidRPr="00382CC8">
        <w:t xml:space="preserve">. </w:t>
      </w:r>
      <w:r w:rsidR="0052123D" w:rsidRPr="00382CC8">
        <w:t xml:space="preserve">Participants who recognized more authors </w:t>
      </w:r>
      <w:r w:rsidRPr="00382CC8">
        <w:t xml:space="preserve">on one checklist tended to recognize more authors on the others (.22 ≤ </w:t>
      </w:r>
      <w:r w:rsidRPr="00382CC8">
        <w:rPr>
          <w:i/>
        </w:rPr>
        <w:t>r</w:t>
      </w:r>
      <w:r w:rsidRPr="00382CC8">
        <w:t xml:space="preserve"> ≤ </w:t>
      </w:r>
      <w:r w:rsidR="0052123D" w:rsidRPr="00382CC8">
        <w:t>.</w:t>
      </w:r>
      <w:r w:rsidRPr="00382CC8">
        <w:t xml:space="preserve">42). </w:t>
      </w:r>
      <w:r w:rsidR="002A6A4B" w:rsidRPr="00382CC8">
        <w:t xml:space="preserve">Those who recognized more YA authors and adult fiction reported reading more books for pleasure per month (Spearman’s </w:t>
      </w:r>
      <w:r w:rsidR="002A6A4B" w:rsidRPr="007E742B">
        <w:sym w:font="Symbol" w:char="F072"/>
      </w:r>
      <w:r w:rsidR="002A6A4B" w:rsidRPr="007E742B">
        <w:t xml:space="preserve"> =</w:t>
      </w:r>
      <w:r w:rsidR="00605F9A" w:rsidRPr="007E742B">
        <w:t>.30, 95% CI [.18, .41] and .21</w:t>
      </w:r>
      <w:r w:rsidR="002A6A4B" w:rsidRPr="004916E6">
        <w:t>[.09, .34] respectively); there was no association for</w:t>
      </w:r>
      <w:r w:rsidR="002A6A4B" w:rsidRPr="00382CC8">
        <w:t xml:space="preserve"> nonfiction</w:t>
      </w:r>
      <w:r w:rsidR="009E0C03">
        <w:t xml:space="preserve"> </w:t>
      </w:r>
      <w:r w:rsidR="009E0C03" w:rsidRPr="009E0C03">
        <w:t>(ρ =.10[-.03, .23]).</w:t>
      </w:r>
      <w:r w:rsidR="002A6A4B" w:rsidRPr="007E742B">
        <w:t xml:space="preserve">. </w:t>
      </w:r>
      <w:r w:rsidRPr="007E742B">
        <w:t xml:space="preserve">Recognition of YA authors </w:t>
      </w:r>
      <w:r w:rsidR="00906ABF" w:rsidRPr="004916E6">
        <w:t>had weak positive correlations with empathic concern (</w:t>
      </w:r>
      <w:r w:rsidR="00906ABF" w:rsidRPr="004916E6">
        <w:rPr>
          <w:i/>
        </w:rPr>
        <w:t>r</w:t>
      </w:r>
      <w:r w:rsidR="00906ABF" w:rsidRPr="00382CC8">
        <w:t xml:space="preserve"> =.1</w:t>
      </w:r>
      <w:r w:rsidR="006131BE" w:rsidRPr="00382CC8">
        <w:t>5[.03, .26]</w:t>
      </w:r>
      <w:r w:rsidR="00906ABF" w:rsidRPr="00382CC8">
        <w:t>), integrity (</w:t>
      </w:r>
      <w:r w:rsidR="00906ABF" w:rsidRPr="00382CC8">
        <w:rPr>
          <w:i/>
        </w:rPr>
        <w:t>r</w:t>
      </w:r>
      <w:r w:rsidR="00906ABF" w:rsidRPr="00382CC8">
        <w:t xml:space="preserve"> =.18</w:t>
      </w:r>
      <w:r w:rsidR="00CB5238" w:rsidRPr="00382CC8">
        <w:t>[.05, .31]</w:t>
      </w:r>
      <w:r w:rsidR="00906ABF" w:rsidRPr="00382CC8">
        <w:t>), and moral agency (</w:t>
      </w:r>
      <w:r w:rsidR="00906ABF" w:rsidRPr="00382CC8">
        <w:rPr>
          <w:i/>
        </w:rPr>
        <w:t>r</w:t>
      </w:r>
      <w:r w:rsidR="00906ABF" w:rsidRPr="00382CC8">
        <w:t xml:space="preserve"> =.18</w:t>
      </w:r>
      <w:r w:rsidR="006131BE" w:rsidRPr="00382CC8">
        <w:t>[.06, .30]</w:t>
      </w:r>
      <w:r w:rsidR="00906ABF" w:rsidRPr="00382CC8">
        <w:t xml:space="preserve">). Recognition of </w:t>
      </w:r>
      <w:r w:rsidR="00CB001A" w:rsidRPr="00382CC8">
        <w:t xml:space="preserve">adult </w:t>
      </w:r>
      <w:r w:rsidR="00906ABF" w:rsidRPr="00382CC8">
        <w:t xml:space="preserve">fiction authors (ART) had similarly weak positive </w:t>
      </w:r>
      <w:r w:rsidR="00341529" w:rsidRPr="00382CC8">
        <w:t>correlations</w:t>
      </w:r>
      <w:r w:rsidR="00906ABF" w:rsidRPr="00382CC8">
        <w:t xml:space="preserve"> with perspective-taking (</w:t>
      </w:r>
      <w:r w:rsidR="00906ABF" w:rsidRPr="00382CC8">
        <w:rPr>
          <w:i/>
        </w:rPr>
        <w:t>r</w:t>
      </w:r>
      <w:r w:rsidR="00906ABF" w:rsidRPr="00382CC8">
        <w:t xml:space="preserve"> =.1</w:t>
      </w:r>
      <w:r w:rsidR="00CB5238" w:rsidRPr="00382CC8">
        <w:t>5[&lt;.01, .29]</w:t>
      </w:r>
      <w:r w:rsidR="00906ABF" w:rsidRPr="00382CC8">
        <w:t xml:space="preserve">) and moral </w:t>
      </w:r>
      <w:r w:rsidR="00605F9A" w:rsidRPr="00382CC8">
        <w:t>permissibility</w:t>
      </w:r>
      <w:r w:rsidR="00906ABF" w:rsidRPr="00382CC8">
        <w:t xml:space="preserve"> (</w:t>
      </w:r>
      <w:r w:rsidR="00906ABF" w:rsidRPr="00382CC8">
        <w:rPr>
          <w:i/>
        </w:rPr>
        <w:t>r</w:t>
      </w:r>
      <w:r w:rsidR="00906ABF" w:rsidRPr="00382CC8">
        <w:t xml:space="preserve"> =.16</w:t>
      </w:r>
      <w:r w:rsidR="00CB5238" w:rsidRPr="00382CC8">
        <w:t>[.06, .27]</w:t>
      </w:r>
      <w:r w:rsidR="00906ABF" w:rsidRPr="00382CC8">
        <w:t>). Recognition of nonfiction authors was weakly correlated with integrity (</w:t>
      </w:r>
      <w:r w:rsidR="00906ABF" w:rsidRPr="00382CC8">
        <w:rPr>
          <w:i/>
        </w:rPr>
        <w:t>r</w:t>
      </w:r>
      <w:r w:rsidR="00906ABF" w:rsidRPr="00382CC8">
        <w:t>= .12</w:t>
      </w:r>
      <w:r w:rsidR="00C63996" w:rsidRPr="00382CC8">
        <w:t>[.01, .23]</w:t>
      </w:r>
      <w:r w:rsidR="00906ABF" w:rsidRPr="00382CC8">
        <w:t>), moral agency (</w:t>
      </w:r>
      <w:r w:rsidR="00906ABF" w:rsidRPr="00382CC8">
        <w:rPr>
          <w:i/>
        </w:rPr>
        <w:t>r</w:t>
      </w:r>
      <w:r w:rsidR="00906ABF" w:rsidRPr="00382CC8">
        <w:t xml:space="preserve"> =.1</w:t>
      </w:r>
      <w:r w:rsidR="00D73CFC" w:rsidRPr="00382CC8">
        <w:t>3</w:t>
      </w:r>
      <w:r w:rsidR="00C63996" w:rsidRPr="00382CC8">
        <w:t>[</w:t>
      </w:r>
      <w:r w:rsidR="00D73CFC" w:rsidRPr="00382CC8">
        <w:t>.01, .24</w:t>
      </w:r>
      <w:r w:rsidR="00C63996" w:rsidRPr="00382CC8">
        <w:t>]</w:t>
      </w:r>
      <w:r w:rsidR="00906ABF" w:rsidRPr="00382CC8">
        <w:t xml:space="preserve">), and moral </w:t>
      </w:r>
      <w:r w:rsidR="00605F9A" w:rsidRPr="00382CC8">
        <w:t xml:space="preserve">permissibility </w:t>
      </w:r>
      <w:r w:rsidR="00906ABF" w:rsidRPr="00382CC8">
        <w:t>(</w:t>
      </w:r>
      <w:r w:rsidR="00906ABF" w:rsidRPr="00382CC8">
        <w:rPr>
          <w:i/>
        </w:rPr>
        <w:t>r</w:t>
      </w:r>
      <w:r w:rsidR="00906ABF" w:rsidRPr="00382CC8">
        <w:t xml:space="preserve"> =.18</w:t>
      </w:r>
      <w:r w:rsidR="00CB5238" w:rsidRPr="00382CC8">
        <w:t>[.07, .28]</w:t>
      </w:r>
      <w:r w:rsidR="00906ABF" w:rsidRPr="00382CC8">
        <w:t xml:space="preserve">). </w:t>
      </w:r>
      <w:r w:rsidR="00B732ED" w:rsidRPr="00382CC8">
        <w:t>See</w:t>
      </w:r>
      <w:r w:rsidR="0052123D" w:rsidRPr="00382CC8">
        <w:t xml:space="preserve"> Table </w:t>
      </w:r>
      <w:r w:rsidR="00335520">
        <w:t>3</w:t>
      </w:r>
      <w:r w:rsidR="0052123D" w:rsidRPr="004916E6">
        <w:t>.</w:t>
      </w:r>
    </w:p>
    <w:p w14:paraId="062CC3CB" w14:textId="2123AF77" w:rsidR="00511DF9" w:rsidRPr="004916E6" w:rsidRDefault="00511DF9" w:rsidP="00E27E95">
      <w:pPr>
        <w:spacing w:after="0" w:line="480" w:lineRule="auto"/>
        <w:ind w:firstLine="720"/>
        <w:contextualSpacing/>
      </w:pPr>
      <w:r w:rsidRPr="00382CC8">
        <w:t xml:space="preserve">The big five personality factors of conscientiousness, extraversion, and agreeableness were not related to author recognition. Openness to experience was positively correlated with both </w:t>
      </w:r>
      <w:r w:rsidR="00D73CFC" w:rsidRPr="00382CC8">
        <w:t xml:space="preserve">adult </w:t>
      </w:r>
      <w:r w:rsidRPr="00382CC8">
        <w:t>fiction (</w:t>
      </w:r>
      <w:r w:rsidRPr="00382CC8">
        <w:rPr>
          <w:i/>
        </w:rPr>
        <w:t>r</w:t>
      </w:r>
      <w:r w:rsidRPr="00382CC8">
        <w:t xml:space="preserve"> =.18</w:t>
      </w:r>
      <w:r w:rsidR="00D73CFC" w:rsidRPr="00382CC8">
        <w:t>, 95% CI [.04, .31]</w:t>
      </w:r>
      <w:r w:rsidRPr="00382CC8">
        <w:t>) and nonfiction (</w:t>
      </w:r>
      <w:r w:rsidRPr="00382CC8">
        <w:rPr>
          <w:i/>
        </w:rPr>
        <w:t>r</w:t>
      </w:r>
      <w:r w:rsidRPr="00382CC8">
        <w:t>= .18</w:t>
      </w:r>
      <w:r w:rsidR="00D73CFC" w:rsidRPr="00382CC8">
        <w:t>[.06, .29]</w:t>
      </w:r>
      <w:r w:rsidRPr="00382CC8">
        <w:t xml:space="preserve">). Neuroticism was positively correlated with YA </w:t>
      </w:r>
      <w:r w:rsidR="00D73CFC" w:rsidRPr="00382CC8">
        <w:t>fiction</w:t>
      </w:r>
      <w:r w:rsidRPr="00382CC8">
        <w:t xml:space="preserve"> (</w:t>
      </w:r>
      <w:r w:rsidRPr="00382CC8">
        <w:rPr>
          <w:i/>
        </w:rPr>
        <w:t>r</w:t>
      </w:r>
      <w:r w:rsidRPr="00382CC8">
        <w:t>= .14</w:t>
      </w:r>
      <w:r w:rsidR="00D73CFC" w:rsidRPr="00382CC8">
        <w:t>[.02, .26]</w:t>
      </w:r>
      <w:r w:rsidRPr="00382CC8">
        <w:t>) and negatively related to nonfiction (</w:t>
      </w:r>
      <w:r w:rsidRPr="00382CC8">
        <w:rPr>
          <w:i/>
        </w:rPr>
        <w:t>r</w:t>
      </w:r>
      <w:r w:rsidRPr="00382CC8">
        <w:t>= -.15</w:t>
      </w:r>
      <w:r w:rsidR="00D73CFC" w:rsidRPr="00382CC8">
        <w:t>[-.26, -.03]</w:t>
      </w:r>
      <w:r w:rsidRPr="00382CC8">
        <w:t xml:space="preserve">). See Table </w:t>
      </w:r>
      <w:r w:rsidR="00335520">
        <w:t>4</w:t>
      </w:r>
      <w:r w:rsidRPr="004916E6">
        <w:t>.</w:t>
      </w:r>
    </w:p>
    <w:p w14:paraId="7E6007C0" w14:textId="77777777" w:rsidR="00CD66AA" w:rsidRPr="00382CC8" w:rsidRDefault="00CD66AA" w:rsidP="00E27E95">
      <w:pPr>
        <w:pStyle w:val="Heading2"/>
      </w:pPr>
      <w:r w:rsidRPr="00382CC8">
        <w:lastRenderedPageBreak/>
        <w:t>Primary Analyses</w:t>
      </w:r>
    </w:p>
    <w:p w14:paraId="45165C1E" w14:textId="4B671E8D" w:rsidR="00113250" w:rsidRPr="00382CC8" w:rsidRDefault="00113250" w:rsidP="00E27E95">
      <w:pPr>
        <w:spacing w:after="0" w:line="480" w:lineRule="auto"/>
        <w:ind w:firstLine="720"/>
        <w:contextualSpacing/>
      </w:pPr>
      <w:r w:rsidRPr="00382CC8">
        <w:rPr>
          <w:rStyle w:val="Heading3Char"/>
        </w:rPr>
        <w:t>Empathy</w:t>
      </w:r>
      <w:r w:rsidR="00C421EF" w:rsidRPr="00382CC8">
        <w:t xml:space="preserve">. </w:t>
      </w:r>
      <w:r w:rsidR="004F3A24" w:rsidRPr="00382CC8">
        <w:t>We began by</w:t>
      </w:r>
      <w:r w:rsidR="00573CE0" w:rsidRPr="00382CC8">
        <w:t xml:space="preserve"> test</w:t>
      </w:r>
      <w:r w:rsidR="004F3A24" w:rsidRPr="00382CC8">
        <w:t>ing</w:t>
      </w:r>
      <w:r w:rsidR="00573CE0" w:rsidRPr="00382CC8">
        <w:t xml:space="preserve"> the relationship of </w:t>
      </w:r>
      <w:r w:rsidR="00074DAB" w:rsidRPr="00382CC8">
        <w:t xml:space="preserve">adult </w:t>
      </w:r>
      <w:r w:rsidR="00573CE0" w:rsidRPr="00382CC8">
        <w:t xml:space="preserve">fiction and nonfiction with empathic concern and perspective-taking, controlling for personality (extraversion and neuroticism were not significantly related to fiction exposure or </w:t>
      </w:r>
      <w:r w:rsidR="005C30F2" w:rsidRPr="00382CC8">
        <w:t xml:space="preserve">either type of </w:t>
      </w:r>
      <w:r w:rsidR="00573CE0" w:rsidRPr="00382CC8">
        <w:t xml:space="preserve">empathy and were dropped from the model). </w:t>
      </w:r>
      <w:r w:rsidR="004F3A24" w:rsidRPr="00382CC8">
        <w:t>Nonfiction was not a significant predictor of empathy in any models (with and without Fiction and/or gender)</w:t>
      </w:r>
      <w:r w:rsidR="00573CE0" w:rsidRPr="00382CC8">
        <w:t xml:space="preserve">. </w:t>
      </w:r>
      <w:r w:rsidR="008B1D72" w:rsidRPr="00382CC8">
        <w:t>E</w:t>
      </w:r>
      <w:r w:rsidR="00573CE0" w:rsidRPr="00382CC8">
        <w:t>xposure to fiction was significantly related to perspective-taking (</w:t>
      </w:r>
      <w:r w:rsidR="00573CE0" w:rsidRPr="00382CC8">
        <w:rPr>
          <w:rFonts w:eastAsia="Times New Roman Uni"/>
        </w:rPr>
        <w:t>β</w:t>
      </w:r>
      <w:r w:rsidR="00573CE0" w:rsidRPr="00382CC8">
        <w:t xml:space="preserve"> =.146 95% CI [.034, .258]), but not empathic concern (</w:t>
      </w:r>
      <w:r w:rsidR="00573CE0" w:rsidRPr="00382CC8">
        <w:rPr>
          <w:rFonts w:eastAsia="Times New Roman Uni"/>
        </w:rPr>
        <w:t>β</w:t>
      </w:r>
      <w:r w:rsidR="00573CE0" w:rsidRPr="00382CC8">
        <w:t xml:space="preserve"> = .083[-.025, .190]); adding gender made little difference to model fit. </w:t>
      </w:r>
      <w:r w:rsidR="004F3A24" w:rsidRPr="00382CC8">
        <w:t>F</w:t>
      </w:r>
      <w:r w:rsidR="00573CE0" w:rsidRPr="00382CC8">
        <w:t>amiliarity with YA authors was related to empathic concern (</w:t>
      </w:r>
      <w:r w:rsidR="00573CE0" w:rsidRPr="00382CC8">
        <w:rPr>
          <w:rFonts w:eastAsia="Times New Roman Uni"/>
        </w:rPr>
        <w:t>β</w:t>
      </w:r>
      <w:r w:rsidR="00573CE0" w:rsidRPr="00382CC8">
        <w:t xml:space="preserve"> =.</w:t>
      </w:r>
      <w:r w:rsidR="004701C1" w:rsidRPr="00382CC8">
        <w:t>117[.010, .224</w:t>
      </w:r>
      <w:r w:rsidR="00573CE0" w:rsidRPr="00382CC8">
        <w:t>]) but not perspective-taking (</w:t>
      </w:r>
      <w:r w:rsidR="00573CE0" w:rsidRPr="00382CC8">
        <w:rPr>
          <w:rFonts w:eastAsia="Times New Roman Uni"/>
        </w:rPr>
        <w:t>β</w:t>
      </w:r>
      <w:r w:rsidR="00573CE0" w:rsidRPr="00382CC8">
        <w:t xml:space="preserve"> =.</w:t>
      </w:r>
      <w:r w:rsidR="004701C1" w:rsidRPr="00382CC8">
        <w:t>102[-.012, .215</w:t>
      </w:r>
      <w:r w:rsidR="00573CE0" w:rsidRPr="00382CC8">
        <w:t>])</w:t>
      </w:r>
      <w:r w:rsidR="004701C1" w:rsidRPr="00382CC8">
        <w:t xml:space="preserve">. </w:t>
      </w:r>
      <w:r w:rsidR="004F3A24" w:rsidRPr="00382CC8">
        <w:t xml:space="preserve">Finally, we </w:t>
      </w:r>
      <w:r w:rsidR="00573CE0" w:rsidRPr="00382CC8">
        <w:t xml:space="preserve">tested both adult and YA Fiction in </w:t>
      </w:r>
      <w:r w:rsidR="004F3A24" w:rsidRPr="00382CC8">
        <w:t>the same</w:t>
      </w:r>
      <w:r w:rsidR="00573CE0" w:rsidRPr="00382CC8">
        <w:t xml:space="preserve"> model to explore their joint effect</w:t>
      </w:r>
      <w:r w:rsidR="004F3A24" w:rsidRPr="00382CC8">
        <w:t xml:space="preserve">; this final model </w:t>
      </w:r>
      <w:r w:rsidR="00573CE0" w:rsidRPr="00382CC8">
        <w:t>also fit the data well, χ</w:t>
      </w:r>
      <w:r w:rsidR="00573CE0" w:rsidRPr="00382CC8">
        <w:rPr>
          <w:vertAlign w:val="superscript"/>
        </w:rPr>
        <w:t>2</w:t>
      </w:r>
      <w:r w:rsidR="00573CE0" w:rsidRPr="00382CC8">
        <w:t>(</w:t>
      </w:r>
      <w:r w:rsidR="00573CE0" w:rsidRPr="00382CC8">
        <w:rPr>
          <w:i/>
        </w:rPr>
        <w:t>df</w:t>
      </w:r>
      <w:r w:rsidR="00573CE0" w:rsidRPr="00382CC8">
        <w:t xml:space="preserve">=7)=5.05, </w:t>
      </w:r>
      <w:r w:rsidR="00573CE0" w:rsidRPr="00382CC8">
        <w:rPr>
          <w:i/>
        </w:rPr>
        <w:t>p</w:t>
      </w:r>
      <w:r w:rsidR="00573CE0" w:rsidRPr="00382CC8">
        <w:t xml:space="preserve"> =.654, RMSEA &lt; .001, 90% CI [&lt;.001, .062], </w:t>
      </w:r>
      <w:r w:rsidR="00310199" w:rsidRPr="00382CC8">
        <w:t xml:space="preserve">CFI =1.00, </w:t>
      </w:r>
      <w:r w:rsidR="00573CE0" w:rsidRPr="00382CC8">
        <w:t xml:space="preserve">TLI =1.03 (see Figure </w:t>
      </w:r>
      <w:r w:rsidR="00C50E29" w:rsidRPr="00382CC8">
        <w:t>S1 in SM</w:t>
      </w:r>
      <w:r w:rsidR="00573CE0" w:rsidRPr="00382CC8">
        <w:t xml:space="preserve">). The addition of gender worsened model fit but did not change the relationships between reading and empathy. See </w:t>
      </w:r>
      <w:r w:rsidR="00B732ED" w:rsidRPr="00382CC8">
        <w:t xml:space="preserve">Table </w:t>
      </w:r>
      <w:r w:rsidR="004F3A24" w:rsidRPr="00382CC8">
        <w:t>S1 in SM</w:t>
      </w:r>
      <w:r w:rsidR="00C421EF" w:rsidRPr="00382CC8">
        <w:t>.</w:t>
      </w:r>
    </w:p>
    <w:p w14:paraId="05D8BF0C" w14:textId="660E35FD" w:rsidR="00113250" w:rsidRPr="00382CC8" w:rsidRDefault="00113250" w:rsidP="00E27E95">
      <w:pPr>
        <w:spacing w:after="0" w:line="480" w:lineRule="auto"/>
        <w:ind w:firstLine="720"/>
        <w:contextualSpacing/>
      </w:pPr>
      <w:r w:rsidRPr="00382CC8">
        <w:rPr>
          <w:rStyle w:val="Heading3Char"/>
        </w:rPr>
        <w:t>Morality</w:t>
      </w:r>
      <w:r w:rsidRPr="00382CC8">
        <w:t xml:space="preserve">. </w:t>
      </w:r>
      <w:r w:rsidR="00573CE0" w:rsidRPr="00382CC8">
        <w:t xml:space="preserve">We began by testing the relationship between adult fiction and nonfiction and integrity, moral self, and moral agency, controlling for personality. Successive models are </w:t>
      </w:r>
      <w:r w:rsidR="00663A5B" w:rsidRPr="00382CC8">
        <w:t>described in detail in SM</w:t>
      </w:r>
      <w:r w:rsidR="00573CE0" w:rsidRPr="00382CC8">
        <w:t>. Nonfiction was not significantly related to any of the moral variables</w:t>
      </w:r>
      <w:r w:rsidR="007154F7" w:rsidRPr="00382CC8">
        <w:t xml:space="preserve">. </w:t>
      </w:r>
      <w:r w:rsidR="00573CE0" w:rsidRPr="00382CC8">
        <w:t>Fiction exposure was related to Integrity (</w:t>
      </w:r>
      <w:r w:rsidR="00573CE0" w:rsidRPr="00382CC8">
        <w:rPr>
          <w:rFonts w:eastAsia="Times New Roman Uni"/>
        </w:rPr>
        <w:t>β</w:t>
      </w:r>
      <w:r w:rsidR="00573CE0" w:rsidRPr="00382CC8">
        <w:t xml:space="preserve"> =.122, 95% CI [.014, .230]), but not Moral Self or Moral Agency</w:t>
      </w:r>
      <w:r w:rsidR="00663A5B" w:rsidRPr="00382CC8">
        <w:t>, and only when all nonsignificant predictors (personality and gender) were not included in the model</w:t>
      </w:r>
      <w:r w:rsidR="00573CE0" w:rsidRPr="00382CC8">
        <w:t>. YA fiction significantly predicted Integrity (</w:t>
      </w:r>
      <w:r w:rsidR="00573CE0" w:rsidRPr="00382CC8">
        <w:rPr>
          <w:rFonts w:eastAsia="Times New Roman Uni"/>
        </w:rPr>
        <w:t>β</w:t>
      </w:r>
      <w:r w:rsidR="00573CE0" w:rsidRPr="00382CC8">
        <w:t xml:space="preserve"> =.189[.083, .296]) and Moral Agency (</w:t>
      </w:r>
      <w:r w:rsidR="00573CE0" w:rsidRPr="00382CC8">
        <w:rPr>
          <w:rFonts w:eastAsia="Times New Roman Uni"/>
        </w:rPr>
        <w:t>β</w:t>
      </w:r>
      <w:r w:rsidR="00573CE0" w:rsidRPr="00382CC8">
        <w:t xml:space="preserve"> =.181[.071, .290]), but not Moral Self (</w:t>
      </w:r>
      <w:r w:rsidR="00573CE0" w:rsidRPr="00382CC8">
        <w:rPr>
          <w:rFonts w:eastAsia="Times New Roman Uni"/>
        </w:rPr>
        <w:t>β</w:t>
      </w:r>
      <w:r w:rsidR="00573CE0" w:rsidRPr="00382CC8">
        <w:t xml:space="preserve"> =.047[-.055, .149])</w:t>
      </w:r>
      <w:r w:rsidR="007154F7" w:rsidRPr="00382CC8">
        <w:t xml:space="preserve">. </w:t>
      </w:r>
      <w:r w:rsidR="00573CE0" w:rsidRPr="00382CC8">
        <w:t xml:space="preserve">Adding gender worsened model fit but did not change the </w:t>
      </w:r>
      <w:r w:rsidR="001B13C7" w:rsidRPr="00382CC8">
        <w:t>correlations</w:t>
      </w:r>
      <w:r w:rsidR="00573CE0" w:rsidRPr="00382CC8">
        <w:t>.</w:t>
      </w:r>
      <w:r w:rsidR="00663A5B" w:rsidRPr="00382CC8">
        <w:t xml:space="preserve"> </w:t>
      </w:r>
      <w:r w:rsidR="00573CE0" w:rsidRPr="00382CC8">
        <w:t>In our final model, YA fiction was related to integrity (</w:t>
      </w:r>
      <w:r w:rsidR="00573CE0" w:rsidRPr="00382CC8">
        <w:rPr>
          <w:rFonts w:eastAsia="Times New Roman Uni"/>
        </w:rPr>
        <w:t>β</w:t>
      </w:r>
      <w:r w:rsidR="00573CE0" w:rsidRPr="00382CC8">
        <w:t xml:space="preserve"> =.192[.086, .298]) and moral agency (</w:t>
      </w:r>
      <w:r w:rsidR="00573CE0" w:rsidRPr="00382CC8">
        <w:rPr>
          <w:rFonts w:eastAsia="Times New Roman Uni"/>
        </w:rPr>
        <w:t>β</w:t>
      </w:r>
      <w:r w:rsidR="00573CE0" w:rsidRPr="00382CC8">
        <w:t xml:space="preserve"> =.176[.067, .284]), and fit was </w:t>
      </w:r>
      <w:r w:rsidR="00573CE0" w:rsidRPr="00382CC8">
        <w:lastRenderedPageBreak/>
        <w:t>excellent, χ</w:t>
      </w:r>
      <w:r w:rsidR="00573CE0" w:rsidRPr="00382CC8">
        <w:rPr>
          <w:vertAlign w:val="superscript"/>
        </w:rPr>
        <w:t>2</w:t>
      </w:r>
      <w:r w:rsidR="00573CE0" w:rsidRPr="00382CC8">
        <w:t>(</w:t>
      </w:r>
      <w:r w:rsidR="00573CE0" w:rsidRPr="00382CC8">
        <w:rPr>
          <w:i/>
        </w:rPr>
        <w:t>df</w:t>
      </w:r>
      <w:r w:rsidR="00573CE0" w:rsidRPr="00382CC8">
        <w:t xml:space="preserve">=4)=1.21, </w:t>
      </w:r>
      <w:r w:rsidR="00573CE0" w:rsidRPr="00382CC8">
        <w:rPr>
          <w:i/>
        </w:rPr>
        <w:t>p</w:t>
      </w:r>
      <w:r w:rsidR="00573CE0" w:rsidRPr="00382CC8">
        <w:t xml:space="preserve"> =.876, RMSEA &lt; .001, 90% CI [&lt;.001, .047], TLI = 1.04.</w:t>
      </w:r>
      <w:r w:rsidR="00573CE0" w:rsidRPr="007E742B">
        <w:rPr>
          <w:rStyle w:val="FootnoteReference"/>
        </w:rPr>
        <w:footnoteReference w:id="2"/>
      </w:r>
      <w:r w:rsidR="00C50E29" w:rsidRPr="007E742B">
        <w:t xml:space="preserve"> (</w:t>
      </w:r>
      <w:r w:rsidR="007B00C9" w:rsidRPr="007E742B">
        <w:t xml:space="preserve">Table S2 and </w:t>
      </w:r>
      <w:r w:rsidR="00573CE0" w:rsidRPr="004916E6">
        <w:t xml:space="preserve">Figure </w:t>
      </w:r>
      <w:r w:rsidR="00C50E29" w:rsidRPr="004916E6">
        <w:t>S2)</w:t>
      </w:r>
      <w:r w:rsidR="00573CE0" w:rsidRPr="00382CC8">
        <w:t>.</w:t>
      </w:r>
    </w:p>
    <w:p w14:paraId="6725E229" w14:textId="0268CD5C" w:rsidR="0067405D" w:rsidRPr="00382CC8" w:rsidRDefault="0067405D" w:rsidP="00E27E95">
      <w:pPr>
        <w:spacing w:after="0" w:line="480" w:lineRule="auto"/>
        <w:ind w:firstLine="720"/>
        <w:contextualSpacing/>
      </w:pPr>
      <w:r w:rsidRPr="00382CC8">
        <w:rPr>
          <w:rStyle w:val="Heading3Char"/>
        </w:rPr>
        <w:t xml:space="preserve">Moral </w:t>
      </w:r>
      <w:r w:rsidR="00605F9A" w:rsidRPr="00382CC8">
        <w:rPr>
          <w:rStyle w:val="Heading3Char"/>
        </w:rPr>
        <w:t>permissibility</w:t>
      </w:r>
      <w:r w:rsidRPr="00382CC8">
        <w:t xml:space="preserve">. </w:t>
      </w:r>
      <w:r w:rsidR="00A952B0" w:rsidRPr="00382CC8">
        <w:t>In separate models, b</w:t>
      </w:r>
      <w:r w:rsidR="005C30F2" w:rsidRPr="00382CC8">
        <w:t>oth fiction (β =.14, 95% CI [.0</w:t>
      </w:r>
      <w:r w:rsidR="0004221D" w:rsidRPr="00382CC8">
        <w:t>3</w:t>
      </w:r>
      <w:r w:rsidR="005C30F2" w:rsidRPr="00382CC8">
        <w:t>, .26]</w:t>
      </w:r>
      <w:r w:rsidR="00A952B0" w:rsidRPr="00382CC8">
        <w:t xml:space="preserve">) </w:t>
      </w:r>
      <w:r w:rsidR="005C30F2" w:rsidRPr="00382CC8">
        <w:t>and nonfiction (β =.1</w:t>
      </w:r>
      <w:r w:rsidR="0004221D" w:rsidRPr="00382CC8">
        <w:t>7</w:t>
      </w:r>
      <w:r w:rsidR="005C30F2" w:rsidRPr="00382CC8">
        <w:t xml:space="preserve">[.05, .28]) predicted moral </w:t>
      </w:r>
      <w:r w:rsidR="00605F9A" w:rsidRPr="00382CC8">
        <w:t>permissibility</w:t>
      </w:r>
      <w:r w:rsidR="005C30F2" w:rsidRPr="00382CC8">
        <w:t xml:space="preserve">; adding gender to the models did not alter the effect appreciably, but it made the model fit worse for fiction, and better for nonfiction. YA </w:t>
      </w:r>
      <w:r w:rsidR="00B732ED" w:rsidRPr="00382CC8">
        <w:t>fiction</w:t>
      </w:r>
      <w:r w:rsidR="005C30F2" w:rsidRPr="00382CC8">
        <w:t xml:space="preserve"> predicted moral </w:t>
      </w:r>
      <w:r w:rsidR="00605F9A" w:rsidRPr="00382CC8">
        <w:t>permissibility</w:t>
      </w:r>
      <w:r w:rsidR="005C30F2" w:rsidRPr="00382CC8">
        <w:t xml:space="preserve"> only when gender was controlled, and the effect was smaller (β =.12[.003, .24]). </w:t>
      </w:r>
      <w:r w:rsidR="00A952B0" w:rsidRPr="00382CC8">
        <w:t xml:space="preserve">Given the stronger and more reliable association of </w:t>
      </w:r>
      <w:r w:rsidR="005C30F2" w:rsidRPr="00382CC8">
        <w:t>Nonfiction</w:t>
      </w:r>
      <w:r w:rsidR="00A952B0" w:rsidRPr="00382CC8">
        <w:t xml:space="preserve">, we judged this model </w:t>
      </w:r>
      <w:r w:rsidR="005C30F2" w:rsidRPr="00382CC8">
        <w:t>the best overall (See</w:t>
      </w:r>
      <w:r w:rsidR="0004221D" w:rsidRPr="00382CC8">
        <w:t xml:space="preserve"> Table S3 and</w:t>
      </w:r>
      <w:r w:rsidR="005C30F2" w:rsidRPr="00382CC8">
        <w:t xml:space="preserve"> Figure </w:t>
      </w:r>
      <w:r w:rsidR="00C50E29" w:rsidRPr="00382CC8">
        <w:t>S3</w:t>
      </w:r>
      <w:r w:rsidR="005C30F2" w:rsidRPr="00382CC8">
        <w:t>).</w:t>
      </w:r>
    </w:p>
    <w:p w14:paraId="33621E94" w14:textId="6CD076A7" w:rsidR="00A00801" w:rsidRPr="00382CC8" w:rsidRDefault="007127F0" w:rsidP="00E27E95">
      <w:pPr>
        <w:pStyle w:val="Heading2"/>
      </w:pPr>
      <w:r w:rsidRPr="00382CC8">
        <w:t>Indirect effects</w:t>
      </w:r>
    </w:p>
    <w:p w14:paraId="563BEBE1" w14:textId="726B1636" w:rsidR="00A00801" w:rsidRPr="00382CC8" w:rsidRDefault="00742D35" w:rsidP="00E27E95">
      <w:pPr>
        <w:spacing w:after="0" w:line="480" w:lineRule="auto"/>
        <w:ind w:firstLine="720"/>
        <w:contextualSpacing/>
      </w:pPr>
      <w:r w:rsidRPr="00382CC8">
        <w:t>Mar and Oatley’s (2008) theory of empathic s</w:t>
      </w:r>
      <w:r w:rsidR="00CF5764" w:rsidRPr="00382CC8">
        <w:t>imulation suggests that the primary effects of reading occur via reader engagement with fictional characters; by taking the perspective of and/or empathically feeling with characters, readers practice social cognition. As such, it could be that although there were no direct association between reading exposure and moral self, an indirect effect via empathy may be present</w:t>
      </w:r>
      <w:r w:rsidR="007154F7" w:rsidRPr="00382CC8">
        <w:t xml:space="preserve">. </w:t>
      </w:r>
      <w:r w:rsidR="00CF5764" w:rsidRPr="00382CC8">
        <w:t xml:space="preserve">We therefore </w:t>
      </w:r>
      <w:r w:rsidR="00DF633C" w:rsidRPr="00382CC8">
        <w:t>considered</w:t>
      </w:r>
      <w:r w:rsidR="00CF5764" w:rsidRPr="00382CC8">
        <w:t xml:space="preserve"> two </w:t>
      </w:r>
      <w:r w:rsidR="00DF633C" w:rsidRPr="00382CC8">
        <w:t>models, the first testing the indirect effect of adult fiction exposure on Moral Self via Perspective-taking, and the second testing the indirect effect of YA fiction on Moral Self via Empathic Conc</w:t>
      </w:r>
      <w:r w:rsidR="00B45FD2" w:rsidRPr="00382CC8">
        <w:t>ern (EC).</w:t>
      </w:r>
      <w:r w:rsidR="0010127F" w:rsidRPr="00382CC8">
        <w:t xml:space="preserve"> </w:t>
      </w:r>
      <w:r w:rsidR="003C5E38" w:rsidRPr="00382CC8">
        <w:t>We also tested the two corresponding mediation models, with empathy mediating the effect of fiction on integrity</w:t>
      </w:r>
      <w:r w:rsidR="00103465" w:rsidRPr="00382CC8">
        <w:t xml:space="preserve">. </w:t>
      </w:r>
    </w:p>
    <w:p w14:paraId="53D507F4" w14:textId="6F7254B6" w:rsidR="00273143" w:rsidRPr="00382CC8" w:rsidRDefault="00273143" w:rsidP="00E27E95">
      <w:pPr>
        <w:spacing w:after="0" w:line="480" w:lineRule="auto"/>
        <w:ind w:firstLine="720"/>
        <w:contextualSpacing/>
      </w:pPr>
      <w:r w:rsidRPr="00382CC8">
        <w:rPr>
          <w:rStyle w:val="Heading3Char"/>
        </w:rPr>
        <w:t>Adult fiction</w:t>
      </w:r>
      <w:r w:rsidRPr="00382CC8">
        <w:t xml:space="preserve">. </w:t>
      </w:r>
      <w:r w:rsidR="001C2B4D" w:rsidRPr="00382CC8">
        <w:t xml:space="preserve">Controlling for Agreeableness (which predicted Perspective-taking, β =.36, </w:t>
      </w:r>
      <w:r w:rsidR="001C2B4D" w:rsidRPr="00382CC8">
        <w:rPr>
          <w:i/>
        </w:rPr>
        <w:t xml:space="preserve">p </w:t>
      </w:r>
      <w:r w:rsidR="001C2B4D" w:rsidRPr="00382CC8">
        <w:t>&lt;.001) and Openness (</w:t>
      </w:r>
      <w:r w:rsidR="0089739F" w:rsidRPr="00382CC8">
        <w:t xml:space="preserve">which predicted Fiction exposure, β =.18, </w:t>
      </w:r>
      <w:r w:rsidR="0089739F" w:rsidRPr="00382CC8">
        <w:rPr>
          <w:i/>
        </w:rPr>
        <w:t xml:space="preserve">p </w:t>
      </w:r>
      <w:r w:rsidR="0089739F" w:rsidRPr="00382CC8">
        <w:t>=.0</w:t>
      </w:r>
      <w:r w:rsidR="00A643A1" w:rsidRPr="00382CC8">
        <w:t>03</w:t>
      </w:r>
      <w:r w:rsidR="0089739F" w:rsidRPr="00382CC8">
        <w:t>), Fiction exposure was significantly relate</w:t>
      </w:r>
      <w:r w:rsidR="001221A4" w:rsidRPr="00382CC8">
        <w:t>d to Perspective-taking (β =.15</w:t>
      </w:r>
      <w:r w:rsidR="0089739F" w:rsidRPr="00382CC8">
        <w:t xml:space="preserve">, </w:t>
      </w:r>
      <w:r w:rsidR="0089739F" w:rsidRPr="00382CC8">
        <w:rPr>
          <w:i/>
        </w:rPr>
        <w:t xml:space="preserve">p </w:t>
      </w:r>
      <w:r w:rsidR="001221A4" w:rsidRPr="00382CC8">
        <w:t>=.005</w:t>
      </w:r>
      <w:r w:rsidR="0089739F" w:rsidRPr="00382CC8">
        <w:t xml:space="preserve">), which was in turn related to a stronger sense of Moral Self (β =.30, </w:t>
      </w:r>
      <w:r w:rsidR="0089739F" w:rsidRPr="00382CC8">
        <w:rPr>
          <w:i/>
        </w:rPr>
        <w:t xml:space="preserve">p </w:t>
      </w:r>
      <w:r w:rsidR="0089739F" w:rsidRPr="00382CC8">
        <w:t xml:space="preserve">&lt;.001). </w:t>
      </w:r>
      <w:r w:rsidRPr="00382CC8">
        <w:t xml:space="preserve">Perspective-taking fully mediated the </w:t>
      </w:r>
      <w:r w:rsidRPr="00382CC8">
        <w:lastRenderedPageBreak/>
        <w:t>relationship between Adult fiction exposure</w:t>
      </w:r>
      <w:r w:rsidR="00467AA2" w:rsidRPr="00382CC8">
        <w:t xml:space="preserve"> and Moral Self</w:t>
      </w:r>
      <w:r w:rsidR="00D24324" w:rsidRPr="00382CC8">
        <w:t xml:space="preserve">, </w:t>
      </w:r>
      <w:r w:rsidR="00D24324" w:rsidRPr="00382CC8">
        <w:rPr>
          <w:i/>
        </w:rPr>
        <w:t>ab</w:t>
      </w:r>
      <w:r w:rsidR="00D24324" w:rsidRPr="00382CC8">
        <w:t xml:space="preserve"> =</w:t>
      </w:r>
      <w:r w:rsidR="002043B6" w:rsidRPr="00382CC8">
        <w:t>.</w:t>
      </w:r>
      <w:r w:rsidR="0089739F" w:rsidRPr="00382CC8">
        <w:t>04</w:t>
      </w:r>
      <w:r w:rsidR="00E03B00" w:rsidRPr="00382CC8">
        <w:t>4</w:t>
      </w:r>
      <w:r w:rsidR="002043B6" w:rsidRPr="00382CC8">
        <w:t>, 95% CI [.</w:t>
      </w:r>
      <w:r w:rsidR="00A643A1" w:rsidRPr="00382CC8">
        <w:t>006</w:t>
      </w:r>
      <w:r w:rsidR="002043B6" w:rsidRPr="00382CC8">
        <w:t>, .</w:t>
      </w:r>
      <w:r w:rsidR="0089739F" w:rsidRPr="00382CC8">
        <w:t>0</w:t>
      </w:r>
      <w:r w:rsidR="00E03B00" w:rsidRPr="00382CC8">
        <w:t>8</w:t>
      </w:r>
      <w:r w:rsidR="00A643A1" w:rsidRPr="00382CC8">
        <w:t>1</w:t>
      </w:r>
      <w:r w:rsidR="002043B6" w:rsidRPr="00382CC8">
        <w:t>]</w:t>
      </w:r>
      <w:r w:rsidR="0089739F" w:rsidRPr="00382CC8">
        <w:t>.</w:t>
      </w:r>
      <w:r w:rsidR="00E96EE1" w:rsidRPr="00382CC8">
        <w:t xml:space="preserve"> </w:t>
      </w:r>
      <w:r w:rsidR="009C5C00" w:rsidRPr="00382CC8">
        <w:t xml:space="preserve">Similarly, perspective-taking fully mediated the association between adult fiction and integrity, </w:t>
      </w:r>
      <w:r w:rsidR="009C5C00" w:rsidRPr="00382CC8">
        <w:rPr>
          <w:i/>
        </w:rPr>
        <w:t>ab</w:t>
      </w:r>
      <w:r w:rsidR="009C5C00" w:rsidRPr="00382CC8">
        <w:t xml:space="preserve"> =</w:t>
      </w:r>
      <w:r w:rsidR="00EC6EB8" w:rsidRPr="00382CC8">
        <w:t>.039[.005, .073]</w:t>
      </w:r>
      <w:r w:rsidR="00103465" w:rsidRPr="00382CC8">
        <w:t xml:space="preserve">. </w:t>
      </w:r>
      <w:r w:rsidR="009C5C00" w:rsidRPr="00382CC8">
        <w:t xml:space="preserve">See Table </w:t>
      </w:r>
      <w:r w:rsidR="00335520">
        <w:t>5</w:t>
      </w:r>
      <w:r w:rsidR="009C5C00" w:rsidRPr="004916E6">
        <w:t xml:space="preserve"> for all coefficients. </w:t>
      </w:r>
    </w:p>
    <w:p w14:paraId="2E9F0717" w14:textId="5E6B87B3" w:rsidR="00467AA2" w:rsidRPr="00382CC8" w:rsidRDefault="00467AA2" w:rsidP="00E27E95">
      <w:pPr>
        <w:spacing w:after="0" w:line="480" w:lineRule="auto"/>
        <w:ind w:firstLine="720"/>
        <w:contextualSpacing/>
      </w:pPr>
      <w:r w:rsidRPr="00382CC8">
        <w:rPr>
          <w:rStyle w:val="Heading3Char"/>
        </w:rPr>
        <w:t>YA fiction</w:t>
      </w:r>
      <w:r w:rsidRPr="00382CC8">
        <w:t xml:space="preserve">. </w:t>
      </w:r>
      <w:r w:rsidR="00222A9F" w:rsidRPr="00382CC8">
        <w:t xml:space="preserve">Controlling for </w:t>
      </w:r>
      <w:r w:rsidR="00B31A2D" w:rsidRPr="00382CC8">
        <w:t xml:space="preserve">predictors of Empathic concern (Openness: β =.15, </w:t>
      </w:r>
      <w:r w:rsidR="00B31A2D" w:rsidRPr="00382CC8">
        <w:rPr>
          <w:i/>
        </w:rPr>
        <w:t xml:space="preserve">p </w:t>
      </w:r>
      <w:r w:rsidR="00B31A2D" w:rsidRPr="00382CC8">
        <w:t xml:space="preserve">=.007; </w:t>
      </w:r>
      <w:r w:rsidR="00222A9F" w:rsidRPr="00382CC8">
        <w:t>Agreeableness</w:t>
      </w:r>
      <w:r w:rsidR="00B31A2D" w:rsidRPr="00382CC8">
        <w:t>: β =.50</w:t>
      </w:r>
      <w:r w:rsidR="00222A9F" w:rsidRPr="00382CC8">
        <w:t xml:space="preserve">, </w:t>
      </w:r>
      <w:r w:rsidR="00222A9F" w:rsidRPr="00382CC8">
        <w:rPr>
          <w:i/>
        </w:rPr>
        <w:t xml:space="preserve">p </w:t>
      </w:r>
      <w:r w:rsidR="00222A9F" w:rsidRPr="00382CC8">
        <w:t>&lt;.001</w:t>
      </w:r>
      <w:r w:rsidR="00B31A2D" w:rsidRPr="00382CC8">
        <w:t xml:space="preserve">; Neuroticism: β =.18, </w:t>
      </w:r>
      <w:r w:rsidR="00B31A2D" w:rsidRPr="00382CC8">
        <w:rPr>
          <w:i/>
        </w:rPr>
        <w:t xml:space="preserve">p </w:t>
      </w:r>
      <w:r w:rsidR="00B31A2D" w:rsidRPr="00382CC8">
        <w:t>=.002</w:t>
      </w:r>
      <w:r w:rsidR="00222A9F" w:rsidRPr="00382CC8">
        <w:t>) and Neuroticism (which predicted YA Fiction exposure, β =.1</w:t>
      </w:r>
      <w:r w:rsidR="00B31A2D" w:rsidRPr="00382CC8">
        <w:t>4</w:t>
      </w:r>
      <w:r w:rsidR="00222A9F" w:rsidRPr="00382CC8">
        <w:t xml:space="preserve">, </w:t>
      </w:r>
      <w:r w:rsidR="00222A9F" w:rsidRPr="00382CC8">
        <w:rPr>
          <w:i/>
        </w:rPr>
        <w:t xml:space="preserve">p </w:t>
      </w:r>
      <w:r w:rsidR="00222A9F" w:rsidRPr="00382CC8">
        <w:t>=.0</w:t>
      </w:r>
      <w:r w:rsidR="00B31A2D" w:rsidRPr="00382CC8">
        <w:t>27</w:t>
      </w:r>
      <w:r w:rsidR="00222A9F" w:rsidRPr="00382CC8">
        <w:t>), YA Fiction exposure was significantly related to Empathic Concern (β =.1</w:t>
      </w:r>
      <w:r w:rsidR="00DA6278" w:rsidRPr="00382CC8">
        <w:t>2</w:t>
      </w:r>
      <w:r w:rsidR="00222A9F" w:rsidRPr="00382CC8">
        <w:t xml:space="preserve">, </w:t>
      </w:r>
      <w:r w:rsidR="00222A9F" w:rsidRPr="00382CC8">
        <w:rPr>
          <w:i/>
        </w:rPr>
        <w:t xml:space="preserve">p </w:t>
      </w:r>
      <w:r w:rsidR="00222A9F" w:rsidRPr="00382CC8">
        <w:t>=.0</w:t>
      </w:r>
      <w:r w:rsidR="00DA6278" w:rsidRPr="00382CC8">
        <w:t>36</w:t>
      </w:r>
      <w:r w:rsidR="00222A9F" w:rsidRPr="00382CC8">
        <w:t>), which was in turn related to a stronger sense of Moral Self (β =</w:t>
      </w:r>
      <w:r w:rsidR="00433A69" w:rsidRPr="00382CC8">
        <w:t>.</w:t>
      </w:r>
      <w:r w:rsidR="00222A9F" w:rsidRPr="00382CC8">
        <w:t xml:space="preserve">39, </w:t>
      </w:r>
      <w:r w:rsidR="00222A9F" w:rsidRPr="00382CC8">
        <w:rPr>
          <w:i/>
        </w:rPr>
        <w:t xml:space="preserve">p </w:t>
      </w:r>
      <w:r w:rsidR="00222A9F" w:rsidRPr="00382CC8">
        <w:t xml:space="preserve">&lt;.001). Empathic Concern fully mediated the relationship between </w:t>
      </w:r>
      <w:r w:rsidR="001110E2" w:rsidRPr="00382CC8">
        <w:t xml:space="preserve">YA </w:t>
      </w:r>
      <w:r w:rsidR="00222A9F" w:rsidRPr="00382CC8">
        <w:t xml:space="preserve">fiction and Moral Self, </w:t>
      </w:r>
      <w:r w:rsidR="00222A9F" w:rsidRPr="00382CC8">
        <w:rPr>
          <w:i/>
        </w:rPr>
        <w:t>ab</w:t>
      </w:r>
      <w:r w:rsidR="00222A9F" w:rsidRPr="00382CC8">
        <w:t xml:space="preserve"> =.0</w:t>
      </w:r>
      <w:r w:rsidR="00E03B00" w:rsidRPr="00382CC8">
        <w:t>4</w:t>
      </w:r>
      <w:r w:rsidR="00B31A2D" w:rsidRPr="00382CC8">
        <w:t>4</w:t>
      </w:r>
      <w:r w:rsidR="00222A9F" w:rsidRPr="00382CC8">
        <w:t>, 95% CI [.0</w:t>
      </w:r>
      <w:r w:rsidR="0082432C" w:rsidRPr="00382CC8">
        <w:t>0</w:t>
      </w:r>
      <w:r w:rsidR="00222A9F" w:rsidRPr="00382CC8">
        <w:t>1, .0</w:t>
      </w:r>
      <w:r w:rsidR="0082432C" w:rsidRPr="00382CC8">
        <w:t>87</w:t>
      </w:r>
      <w:r w:rsidR="00222A9F" w:rsidRPr="00382CC8">
        <w:t>]</w:t>
      </w:r>
      <w:r w:rsidR="00EC6EB8" w:rsidRPr="00382CC8">
        <w:t xml:space="preserve">, and partially mediated the association between YA fiction and Integrity, </w:t>
      </w:r>
      <w:r w:rsidR="00EC6EB8" w:rsidRPr="00382CC8">
        <w:rPr>
          <w:i/>
        </w:rPr>
        <w:t>ab</w:t>
      </w:r>
      <w:r w:rsidR="00EC6EB8" w:rsidRPr="00382CC8">
        <w:t xml:space="preserve"> =.055[.013, .097].</w:t>
      </w:r>
    </w:p>
    <w:p w14:paraId="25DFC2F7" w14:textId="77777777" w:rsidR="00F031E1" w:rsidRPr="00382CC8" w:rsidRDefault="00F031E1" w:rsidP="008B1D72">
      <w:pPr>
        <w:pStyle w:val="Heading1"/>
      </w:pPr>
      <w:r w:rsidRPr="00382CC8">
        <w:t>Discussion</w:t>
      </w:r>
    </w:p>
    <w:p w14:paraId="1ABCFB88" w14:textId="77777777" w:rsidR="008E5DFE" w:rsidRDefault="00F031E1" w:rsidP="00E27E95">
      <w:pPr>
        <w:spacing w:line="480" w:lineRule="auto"/>
        <w:ind w:firstLine="720"/>
        <w:contextualSpacing/>
      </w:pPr>
      <w:bookmarkStart w:id="14" w:name="_Hlk31189410"/>
      <w:r w:rsidRPr="00382CC8">
        <w:t xml:space="preserve">Study 1 </w:t>
      </w:r>
      <w:r w:rsidR="002A0B9B" w:rsidRPr="00382CC8">
        <w:t xml:space="preserve">results </w:t>
      </w:r>
      <w:r w:rsidRPr="00382CC8">
        <w:t xml:space="preserve">suggested </w:t>
      </w:r>
      <w:r w:rsidR="002A0B9B" w:rsidRPr="00382CC8">
        <w:t xml:space="preserve">weak but significant associations between reading and morally relevant traits such as empathy, integrity, and moral agency, as well as moral </w:t>
      </w:r>
      <w:r w:rsidR="00C50B68">
        <w:t>permissibility</w:t>
      </w:r>
      <w:r w:rsidR="002A0B9B" w:rsidRPr="004916E6">
        <w:t xml:space="preserve">. </w:t>
      </w:r>
      <w:r w:rsidR="008E5DFE">
        <w:t xml:space="preserve">It is important to note that despite the fact that all of our outcome measures assess morality, they tap distinct moral constructs. Correspondingly, although our three author recognition tests all had broadly similar correlations with the moral measures (the strength, but not the direction, of the associations varied), there were important differences. </w:t>
      </w:r>
      <w:r w:rsidR="0010335E" w:rsidRPr="00382CC8">
        <w:t xml:space="preserve">Familiarity with authors of fiction targeted at adults was related to perspective-taking, but not empathic concern, while the reverse pattern was found for familiarity with authors of young adult fiction. Both adult and YA fiction were related to integrity (the desire for consistency between moral principles and actions), but only YA fiction was related to </w:t>
      </w:r>
      <w:r w:rsidR="001B13C7" w:rsidRPr="00382CC8">
        <w:t xml:space="preserve">perceived </w:t>
      </w:r>
      <w:r w:rsidR="0010335E" w:rsidRPr="00382CC8">
        <w:t xml:space="preserve">moral agency. </w:t>
      </w:r>
    </w:p>
    <w:bookmarkEnd w:id="14"/>
    <w:p w14:paraId="3EBAD255" w14:textId="13A77840" w:rsidR="00DE7DD1" w:rsidRPr="00382CC8" w:rsidRDefault="0010335E" w:rsidP="00E27E95">
      <w:pPr>
        <w:spacing w:line="480" w:lineRule="auto"/>
        <w:ind w:firstLine="720"/>
        <w:contextualSpacing/>
      </w:pPr>
      <w:r w:rsidRPr="00382CC8">
        <w:t>In line with theories that propose empathic simulation as a function of fiction (Mar &amp; Oatley, 2008), adult fiction was related to the sense of moral self wholly through perspective-</w:t>
      </w:r>
      <w:r w:rsidRPr="00382CC8">
        <w:lastRenderedPageBreak/>
        <w:t>taking</w:t>
      </w:r>
      <w:r w:rsidR="00706FCB" w:rsidRPr="00382CC8">
        <w:t>, which also fully mediated the association between adult fiction and integrity</w:t>
      </w:r>
      <w:r w:rsidRPr="00382CC8">
        <w:t>. Similarly, YA fiction exposure and moral self</w:t>
      </w:r>
      <w:r w:rsidR="00706FCB" w:rsidRPr="00382CC8">
        <w:t xml:space="preserve"> were only related indirectly, via empathic concern, which partially mediated the association between YA fiction and integrity</w:t>
      </w:r>
      <w:r w:rsidRPr="00382CC8">
        <w:t xml:space="preserve">. Adult fiction, young adult fiction, and nonfiction were all related to moral </w:t>
      </w:r>
      <w:r w:rsidR="0032538F" w:rsidRPr="00382CC8">
        <w:t>permissibility</w:t>
      </w:r>
      <w:r w:rsidRPr="00382CC8">
        <w:t xml:space="preserve"> (see Black et al., 2017), though in the case of YA fiction, this was only true when controlling for gender. </w:t>
      </w:r>
      <w:r w:rsidR="00706FCB" w:rsidRPr="00382CC8">
        <w:t>In this sample, t</w:t>
      </w:r>
      <w:r w:rsidR="002A0B9B" w:rsidRPr="00382CC8">
        <w:t>he effects depended on the type of reading material (adult vs. young adult fiction and nonfiction</w:t>
      </w:r>
      <w:r w:rsidRPr="00382CC8">
        <w:t>)</w:t>
      </w:r>
      <w:r w:rsidR="002A0B9B" w:rsidRPr="00382CC8">
        <w:t xml:space="preserve">, </w:t>
      </w:r>
      <w:r w:rsidR="00706FCB" w:rsidRPr="00382CC8">
        <w:t xml:space="preserve">but </w:t>
      </w:r>
      <w:r w:rsidR="002A0B9B" w:rsidRPr="00382CC8">
        <w:t>the direction and magnitude of the effects were similar across genres</w:t>
      </w:r>
      <w:r w:rsidR="0002524B" w:rsidRPr="00382CC8">
        <w:t xml:space="preserve">. </w:t>
      </w:r>
    </w:p>
    <w:p w14:paraId="14474DC2" w14:textId="5782F312" w:rsidR="00F031E1" w:rsidRPr="004916E6" w:rsidRDefault="00DE7DD1" w:rsidP="00E27E95">
      <w:pPr>
        <w:spacing w:line="480" w:lineRule="auto"/>
        <w:ind w:firstLine="720"/>
        <w:contextualSpacing/>
      </w:pPr>
      <w:r w:rsidRPr="00382CC8">
        <w:t xml:space="preserve">Study 1 suggested </w:t>
      </w:r>
      <w:r w:rsidR="00077E64" w:rsidRPr="00382CC8">
        <w:t>that reading may work as a Moral Laboratory. At the same time, familiarity with all three types of reading material was related to slightly greater moral permissibility; perhaps in some cases, and/or regarding certain types of morality, Moral Boundary Erosion can also occur</w:t>
      </w:r>
      <w:bookmarkStart w:id="15" w:name="_Hlk27470043"/>
      <w:r w:rsidR="00077E64" w:rsidRPr="00382CC8">
        <w:t xml:space="preserve">. </w:t>
      </w:r>
      <w:r w:rsidR="00F04D31" w:rsidRPr="00382CC8">
        <w:t xml:space="preserve">These results were intriguing, but given the effect sizes found, the sample size was small. Power analyses based on an effect size of </w:t>
      </w:r>
      <w:r w:rsidR="00F04D31" w:rsidRPr="00D54D59">
        <w:rPr>
          <w:i/>
          <w:iCs/>
          <w:szCs w:val="22"/>
        </w:rPr>
        <w:t>r</w:t>
      </w:r>
      <w:r w:rsidR="00F04D31" w:rsidRPr="00382CC8">
        <w:t xml:space="preserve"> = 12 for zero-order correlations</w:t>
      </w:r>
      <w:r w:rsidR="00F04D31" w:rsidRPr="007E742B">
        <w:t xml:space="preserve"> (th</w:t>
      </w:r>
      <w:r w:rsidR="000429BB" w:rsidRPr="004916E6">
        <w:t>e w</w:t>
      </w:r>
      <w:r w:rsidR="000429BB" w:rsidRPr="00382CC8">
        <w:t>eakest statistically significant correlations found in Study 1)</w:t>
      </w:r>
      <w:r w:rsidR="00F04D31" w:rsidRPr="00382CC8">
        <w:t xml:space="preserve"> </w:t>
      </w:r>
      <w:r w:rsidR="00F04D31" w:rsidRPr="007E742B">
        <w:t xml:space="preserve">indicated a need for </w:t>
      </w:r>
      <w:r w:rsidR="00F04D31" w:rsidRPr="007E742B">
        <w:rPr>
          <w:i/>
          <w:iCs/>
        </w:rPr>
        <w:t>N</w:t>
      </w:r>
      <w:r w:rsidR="00F04D31" w:rsidRPr="004916E6">
        <w:t>= 425 for power of .80</w:t>
      </w:r>
      <w:r w:rsidR="000429BB" w:rsidRPr="004916E6">
        <w:t>.</w:t>
      </w:r>
      <w:r w:rsidR="00F04D31" w:rsidRPr="00382CC8">
        <w:t xml:space="preserve"> </w:t>
      </w:r>
      <w:r w:rsidR="00F031E1" w:rsidRPr="007E742B">
        <w:rPr>
          <w:szCs w:val="22"/>
        </w:rPr>
        <w:t>The</w:t>
      </w:r>
      <w:r w:rsidR="00F031E1" w:rsidRPr="004916E6">
        <w:t xml:space="preserve"> purpose of Study 2 was to</w:t>
      </w:r>
      <w:r w:rsidR="00EF79CE" w:rsidRPr="00382CC8">
        <w:t xml:space="preserve"> confirm</w:t>
      </w:r>
      <w:r w:rsidR="00F031E1" w:rsidRPr="00382CC8">
        <w:t xml:space="preserve"> these results in a pre-registered stud</w:t>
      </w:r>
      <w:r w:rsidR="002A0B9B" w:rsidRPr="00382CC8">
        <w:t>y (</w:t>
      </w:r>
      <w:hyperlink r:id="rId10" w:history="1">
        <w:r w:rsidR="006306FB">
          <w:rPr>
            <w:rStyle w:val="Hyperlink"/>
          </w:rPr>
          <w:t>https://osf.io/y39r4</w:t>
        </w:r>
      </w:hyperlink>
      <w:r w:rsidR="002A0B9B" w:rsidRPr="00382CC8">
        <w:t>)</w:t>
      </w:r>
      <w:r w:rsidR="000429BB" w:rsidRPr="00382CC8">
        <w:t xml:space="preserve"> with sufficient power</w:t>
      </w:r>
      <w:r w:rsidR="00840D7C" w:rsidRPr="00382CC8">
        <w:t xml:space="preserve"> to find an </w:t>
      </w:r>
      <w:r w:rsidR="00382CC8">
        <w:t xml:space="preserve">effect of </w:t>
      </w:r>
      <w:r w:rsidR="00300119">
        <w:rPr>
          <w:i/>
          <w:iCs/>
        </w:rPr>
        <w:t xml:space="preserve">r </w:t>
      </w:r>
      <w:r w:rsidR="00300119">
        <w:t>= .12.</w:t>
      </w:r>
      <w:bookmarkEnd w:id="15"/>
    </w:p>
    <w:p w14:paraId="0E7EBEA8" w14:textId="77777777" w:rsidR="00F031E1" w:rsidRPr="00382CC8" w:rsidRDefault="00F031E1" w:rsidP="008B1D72">
      <w:pPr>
        <w:pStyle w:val="Heading1"/>
      </w:pPr>
      <w:r w:rsidRPr="00382CC8">
        <w:t>Study 2</w:t>
      </w:r>
    </w:p>
    <w:p w14:paraId="2F64E8D5" w14:textId="6060A0EB" w:rsidR="007244C2" w:rsidRPr="00382CC8" w:rsidRDefault="00A45241" w:rsidP="00E27E95">
      <w:pPr>
        <w:spacing w:line="480" w:lineRule="auto"/>
        <w:ind w:firstLine="720"/>
        <w:contextualSpacing/>
      </w:pPr>
      <w:r w:rsidRPr="00382CC8">
        <w:t xml:space="preserve">Based on the results of Study 1, we made </w:t>
      </w:r>
      <w:r w:rsidR="0054029E" w:rsidRPr="00382CC8">
        <w:t xml:space="preserve">the pre-registered </w:t>
      </w:r>
      <w:r w:rsidRPr="00382CC8">
        <w:t>hypotheses</w:t>
      </w:r>
      <w:r w:rsidR="0054119C" w:rsidRPr="00382CC8">
        <w:t xml:space="preserve"> described below</w:t>
      </w:r>
      <w:r w:rsidRPr="00382CC8">
        <w:t xml:space="preserve">. </w:t>
      </w:r>
      <w:r w:rsidR="003118DF" w:rsidRPr="00382CC8">
        <w:t xml:space="preserve">For all models, we included gender when preliminary analyses revealed differences significant at </w:t>
      </w:r>
      <w:r w:rsidR="003118DF" w:rsidRPr="00382CC8">
        <w:rPr>
          <w:i/>
        </w:rPr>
        <w:t xml:space="preserve">p </w:t>
      </w:r>
      <w:r w:rsidR="003118DF" w:rsidRPr="00382CC8">
        <w:t xml:space="preserve">&lt;.05 and personality when initial model paths significant at </w:t>
      </w:r>
      <w:r w:rsidR="003118DF" w:rsidRPr="00382CC8">
        <w:rPr>
          <w:i/>
        </w:rPr>
        <w:t>p</w:t>
      </w:r>
      <w:r w:rsidR="003118DF" w:rsidRPr="00382CC8">
        <w:t xml:space="preserve"> &lt;.10 (results with excluded variables also reported when different)</w:t>
      </w:r>
      <w:r w:rsidR="00103465" w:rsidRPr="00382CC8">
        <w:t xml:space="preserve">. </w:t>
      </w:r>
    </w:p>
    <w:p w14:paraId="4D44F6E4" w14:textId="05E88FA4" w:rsidR="00F031E1" w:rsidRPr="00382CC8" w:rsidRDefault="007244C2" w:rsidP="00E27E95">
      <w:pPr>
        <w:spacing w:line="480" w:lineRule="auto"/>
        <w:ind w:firstLine="720"/>
        <w:contextualSpacing/>
      </w:pPr>
      <w:r w:rsidRPr="00382CC8">
        <w:rPr>
          <w:rStyle w:val="Heading3Char"/>
        </w:rPr>
        <w:t>Empathy.</w:t>
      </w:r>
      <w:r w:rsidRPr="00382CC8">
        <w:t xml:space="preserve"> W</w:t>
      </w:r>
      <w:r w:rsidR="00AE020C" w:rsidRPr="00382CC8">
        <w:t xml:space="preserve">e expected recognition of YA authors to be positively related to empathic concern and that of adult fiction authors to be positively related to perspective-taking, both separately and in the same model (controlling for personality </w:t>
      </w:r>
      <w:r w:rsidR="003118DF" w:rsidRPr="00382CC8">
        <w:t>and gender where appropriate)</w:t>
      </w:r>
      <w:r w:rsidR="00103465" w:rsidRPr="00382CC8">
        <w:t xml:space="preserve">. </w:t>
      </w:r>
      <w:r w:rsidRPr="00382CC8">
        <w:lastRenderedPageBreak/>
        <w:t>Dependent on these hypotheses being confirmed, we hypothesized two mediation models: we expected empathic concern to fully mediate the association between YA fiction exposure and Moral Self, and perspective-taking to fully mediate the association between adult fiction exposure and Moral Self.</w:t>
      </w:r>
    </w:p>
    <w:p w14:paraId="69C0558D" w14:textId="5A133284" w:rsidR="003E0814" w:rsidRPr="00382CC8" w:rsidRDefault="007244C2" w:rsidP="00E27E95">
      <w:pPr>
        <w:spacing w:line="480" w:lineRule="auto"/>
        <w:ind w:firstLine="720"/>
        <w:contextualSpacing/>
      </w:pPr>
      <w:r w:rsidRPr="00382CC8">
        <w:rPr>
          <w:rStyle w:val="Heading3Char"/>
        </w:rPr>
        <w:t>Morality</w:t>
      </w:r>
      <w:r w:rsidR="008F0C9A" w:rsidRPr="00382CC8">
        <w:t xml:space="preserve">. </w:t>
      </w:r>
      <w:r w:rsidRPr="00382CC8">
        <w:t xml:space="preserve">We expected </w:t>
      </w:r>
      <w:r w:rsidR="003E0814" w:rsidRPr="00382CC8">
        <w:t>exposure to adult fiction to be directly and positively correlated with Integrity but not Moral Self or Moral Agency (in the same model). We predicted a significant positive direct association between YA fiction exposure and Integrity</w:t>
      </w:r>
      <w:r w:rsidR="00F32353" w:rsidRPr="00382CC8">
        <w:t xml:space="preserve"> and Moral Agency</w:t>
      </w:r>
      <w:r w:rsidR="003E0814" w:rsidRPr="00382CC8">
        <w:t xml:space="preserve"> but not Moral Self. </w:t>
      </w:r>
      <w:r w:rsidR="00F900D7" w:rsidRPr="00382CC8">
        <w:t>W</w:t>
      </w:r>
      <w:r w:rsidR="003E0814" w:rsidRPr="00382CC8">
        <w:t>e did not expect exposure to nonfiction to be directly related to any of the three moral traits.</w:t>
      </w:r>
      <w:r w:rsidR="00F900D7" w:rsidRPr="00382CC8">
        <w:t xml:space="preserve"> Finally, we predicted a positive correlation between all three author recognition tests and moral </w:t>
      </w:r>
      <w:r w:rsidR="0032538F" w:rsidRPr="00382CC8">
        <w:t>permissibility</w:t>
      </w:r>
      <w:r w:rsidR="00F900D7" w:rsidRPr="00382CC8">
        <w:t>.</w:t>
      </w:r>
    </w:p>
    <w:p w14:paraId="129F026E" w14:textId="77777777" w:rsidR="00F031E1" w:rsidRPr="00382CC8" w:rsidRDefault="00F031E1" w:rsidP="008B1D72">
      <w:pPr>
        <w:pStyle w:val="Heading1"/>
      </w:pPr>
      <w:r w:rsidRPr="00382CC8">
        <w:t>Method</w:t>
      </w:r>
    </w:p>
    <w:p w14:paraId="59A84EF9" w14:textId="527282D0" w:rsidR="004916E6" w:rsidRDefault="00F031E1" w:rsidP="00E27E95">
      <w:pPr>
        <w:spacing w:after="0" w:line="480" w:lineRule="auto"/>
        <w:ind w:firstLine="720"/>
        <w:contextualSpacing/>
      </w:pPr>
      <w:r w:rsidRPr="00382CC8">
        <w:t>As in</w:t>
      </w:r>
      <w:r w:rsidR="00812172" w:rsidRPr="00382CC8">
        <w:t xml:space="preserve"> Study 1, </w:t>
      </w:r>
      <w:r w:rsidR="00312456" w:rsidRPr="00382CC8">
        <w:t xml:space="preserve">an online survey was offered </w:t>
      </w:r>
      <w:r w:rsidR="004916E6">
        <w:t xml:space="preserve">to introductory psychology students at the same university </w:t>
      </w:r>
      <w:r w:rsidR="00312456" w:rsidRPr="00382CC8">
        <w:t>in exchange for course credit</w:t>
      </w:r>
      <w:r w:rsidR="003716AC" w:rsidRPr="00382CC8">
        <w:t xml:space="preserve">; this study was included with a second project that </w:t>
      </w:r>
      <w:r w:rsidR="00300119">
        <w:t xml:space="preserve">also </w:t>
      </w:r>
      <w:r w:rsidR="003716AC" w:rsidRPr="007E742B">
        <w:t xml:space="preserve">required </w:t>
      </w:r>
      <w:r w:rsidR="003716AC" w:rsidRPr="004916E6">
        <w:rPr>
          <w:i/>
        </w:rPr>
        <w:t>N</w:t>
      </w:r>
      <w:r w:rsidR="003716AC" w:rsidRPr="004916E6">
        <w:t xml:space="preserve"> = 425</w:t>
      </w:r>
      <w:r w:rsidR="003716AC" w:rsidRPr="00382CC8">
        <w:t>. To meet the demands of a large departmental subject pool,</w:t>
      </w:r>
      <w:r w:rsidR="00312456" w:rsidRPr="00382CC8">
        <w:t xml:space="preserve"> 469 students completed the research, but 22 were excluded on the basis of excessive guessing on the author recognition tests, and 21 were excluded for spending less than 10 seconds per questionnaire. The final sample was </w:t>
      </w:r>
      <w:r w:rsidR="00312456" w:rsidRPr="00382CC8">
        <w:rPr>
          <w:i/>
        </w:rPr>
        <w:t>N</w:t>
      </w:r>
      <w:r w:rsidR="00312456" w:rsidRPr="00382CC8">
        <w:t xml:space="preserve"> = 426 (78.9% female, 90.8% under the age of 20, 62.2% moderately to very conservative).</w:t>
      </w:r>
      <w:r w:rsidR="003E69FF" w:rsidRPr="00382CC8">
        <w:t xml:space="preserve"> </w:t>
      </w:r>
      <w:r w:rsidR="004916E6" w:rsidRPr="004916E6">
        <w:t>The sample was majority white (72.9%), 4.7% African American, 7.8% Asian, 1.7% Native American, 0.4% Pacific Islander, 6.8% Hispanic, and 5.7% two or more. Most were 18 years old (65.7%); 25.1% were 19; 5.2% were 20; the remaining 4.0% were 21 and older. The sample was majority conservative: 30.0% were conservative or very conservative, 32.2% moderately conservative, 22.3% moderately liberal, and 15.5% were liberal or very liberal</w:t>
      </w:r>
      <w:r w:rsidR="004916E6">
        <w:t>.</w:t>
      </w:r>
    </w:p>
    <w:p w14:paraId="792CE144" w14:textId="395053B6" w:rsidR="00F031E1" w:rsidRPr="007E742B" w:rsidRDefault="003E69FF" w:rsidP="00E27E95">
      <w:pPr>
        <w:spacing w:after="0" w:line="480" w:lineRule="auto"/>
        <w:ind w:firstLine="720"/>
        <w:contextualSpacing/>
        <w:rPr>
          <w:rFonts w:eastAsia="Malgun Gothic Semilight"/>
        </w:rPr>
      </w:pPr>
      <w:r w:rsidRPr="00382CC8">
        <w:lastRenderedPageBreak/>
        <w:t>Participants completed the same measures described in Study 1</w:t>
      </w:r>
      <w:r w:rsidR="004E271B" w:rsidRPr="00382CC8">
        <w:t>, with the exception of the Moral Judgment Task</w:t>
      </w:r>
      <w:r w:rsidR="009142B3" w:rsidRPr="00382CC8">
        <w:t>, which was answered on a 4-point scale (</w:t>
      </w:r>
      <w:r w:rsidR="009142B3" w:rsidRPr="00382CC8">
        <w:rPr>
          <w:i/>
        </w:rPr>
        <w:t>Never</w:t>
      </w:r>
      <w:r w:rsidR="009142B3" w:rsidRPr="00382CC8">
        <w:t xml:space="preserve"> to </w:t>
      </w:r>
      <w:r w:rsidR="009142B3" w:rsidRPr="00382CC8">
        <w:rPr>
          <w:i/>
        </w:rPr>
        <w:t>Always</w:t>
      </w:r>
      <w:r w:rsidR="009142B3" w:rsidRPr="00382CC8">
        <w:t>) rather than yes/no</w:t>
      </w:r>
      <w:r w:rsidR="00C21F96" w:rsidRPr="00382CC8">
        <w:t xml:space="preserve">. </w:t>
      </w:r>
      <w:r w:rsidR="004E271B" w:rsidRPr="00382CC8">
        <w:t>See</w:t>
      </w:r>
      <w:r w:rsidRPr="00382CC8">
        <w:rPr>
          <w:rFonts w:eastAsia="Malgun Gothic Semilight"/>
        </w:rPr>
        <w:t xml:space="preserve"> Table </w:t>
      </w:r>
      <w:r w:rsidR="004E271B" w:rsidRPr="00382CC8">
        <w:rPr>
          <w:rFonts w:eastAsia="Malgun Gothic Semilight"/>
        </w:rPr>
        <w:t>1</w:t>
      </w:r>
      <w:r w:rsidRPr="00382CC8">
        <w:rPr>
          <w:rFonts w:eastAsia="Malgun Gothic Semilight"/>
        </w:rPr>
        <w:t xml:space="preserve"> for de</w:t>
      </w:r>
      <w:r w:rsidR="004E271B" w:rsidRPr="00382CC8">
        <w:rPr>
          <w:rFonts w:eastAsia="Malgun Gothic Semilight"/>
        </w:rPr>
        <w:t>scriptive statistics and scale reliability</w:t>
      </w:r>
      <w:r w:rsidRPr="00382CC8">
        <w:rPr>
          <w:rFonts w:eastAsia="Malgun Gothic Semilight"/>
        </w:rPr>
        <w:t>.</w:t>
      </w:r>
      <w:r w:rsidR="009E5763" w:rsidRPr="00382CC8">
        <w:rPr>
          <w:rFonts w:eastAsia="Malgun Gothic Semilight"/>
        </w:rPr>
        <w:t xml:space="preserve"> Data analyses were carried out </w:t>
      </w:r>
      <w:r w:rsidR="00E70EB3" w:rsidRPr="00382CC8">
        <w:rPr>
          <w:rFonts w:eastAsia="Malgun Gothic Semilight"/>
        </w:rPr>
        <w:t xml:space="preserve">as in Study 1; all materials, data, </w:t>
      </w:r>
      <w:r w:rsidR="00E70EB3" w:rsidRPr="00617F39">
        <w:rPr>
          <w:rFonts w:eastAsia="Malgun Gothic Semilight"/>
        </w:rPr>
        <w:t>and</w:t>
      </w:r>
      <w:r w:rsidR="009E5763" w:rsidRPr="00617F39">
        <w:rPr>
          <w:rFonts w:eastAsia="Malgun Gothic Semilight"/>
        </w:rPr>
        <w:t xml:space="preserve"> MPlus code available</w:t>
      </w:r>
      <w:r w:rsidR="00E70EB3" w:rsidRPr="00617F39">
        <w:rPr>
          <w:rFonts w:eastAsia="Malgun Gothic Semilight"/>
        </w:rPr>
        <w:t xml:space="preserve"> for both studies</w:t>
      </w:r>
      <w:r w:rsidR="009E5763" w:rsidRPr="00617F39">
        <w:rPr>
          <w:rFonts w:eastAsia="Malgun Gothic Semilight"/>
        </w:rPr>
        <w:t xml:space="preserve"> at </w:t>
      </w:r>
      <w:hyperlink r:id="rId11" w:history="1">
        <w:r w:rsidR="00FF14FB" w:rsidRPr="004916E6">
          <w:rPr>
            <w:rStyle w:val="Hyperlink"/>
            <w:rFonts w:eastAsia="Malgun Gothic Semilight"/>
          </w:rPr>
          <w:t>http://bit.ly/2m5X7SQ</w:t>
        </w:r>
      </w:hyperlink>
      <w:r w:rsidR="00FF14FB" w:rsidRPr="007E742B">
        <w:rPr>
          <w:rFonts w:eastAsia="Malgun Gothic Semilight"/>
        </w:rPr>
        <w:t xml:space="preserve"> </w:t>
      </w:r>
    </w:p>
    <w:p w14:paraId="49CAED75" w14:textId="77777777" w:rsidR="009E5763" w:rsidRPr="004916E6" w:rsidRDefault="009E5763" w:rsidP="008B1D72">
      <w:pPr>
        <w:pStyle w:val="Heading1"/>
      </w:pPr>
      <w:r w:rsidRPr="004916E6">
        <w:t>Results</w:t>
      </w:r>
    </w:p>
    <w:p w14:paraId="09046FCF" w14:textId="05FFE3F8" w:rsidR="00C21F96" w:rsidRPr="00617F39" w:rsidRDefault="00C21F96" w:rsidP="00E27E95">
      <w:pPr>
        <w:pStyle w:val="Heading2"/>
      </w:pPr>
      <w:r w:rsidRPr="00617F39">
        <w:t>Preliminary Analyses</w:t>
      </w:r>
    </w:p>
    <w:p w14:paraId="21B5A9CF" w14:textId="5AD32468" w:rsidR="00C21F96" w:rsidRPr="00382CC8" w:rsidRDefault="00C21F96" w:rsidP="00E27E95">
      <w:pPr>
        <w:spacing w:after="0" w:line="480" w:lineRule="auto"/>
        <w:ind w:firstLine="720"/>
        <w:contextualSpacing/>
      </w:pPr>
      <w:r w:rsidRPr="007E742B">
        <w:rPr>
          <w:rStyle w:val="Heading3Char"/>
        </w:rPr>
        <w:t>Gender differences</w:t>
      </w:r>
      <w:r w:rsidRPr="004916E6">
        <w:t>. Women recognized more authors than did men,</w:t>
      </w:r>
      <w:r w:rsidR="001B2759" w:rsidRPr="004916E6">
        <w:t xml:space="preserve"> both for</w:t>
      </w:r>
      <w:r w:rsidR="001B2759" w:rsidRPr="00382CC8">
        <w:t xml:space="preserve"> adult (</w:t>
      </w:r>
      <w:r w:rsidR="00A06B75" w:rsidRPr="007762D4">
        <w:rPr>
          <w:i/>
          <w:iCs/>
        </w:rPr>
        <w:t>M</w:t>
      </w:r>
      <w:r w:rsidR="00A06B75">
        <w:t>s</w:t>
      </w:r>
      <w:r w:rsidR="00A06B75" w:rsidRPr="007762D4">
        <w:rPr>
          <w:i/>
          <w:iCs/>
        </w:rPr>
        <w:t xml:space="preserve"> </w:t>
      </w:r>
      <w:r w:rsidR="00A06B75" w:rsidRPr="007762D4">
        <w:t xml:space="preserve">= </w:t>
      </w:r>
      <w:r w:rsidR="00A06B75">
        <w:t>2.08 vs. 1.29</w:t>
      </w:r>
      <w:r w:rsidR="00A06B75" w:rsidRPr="007762D4">
        <w:t xml:space="preserve">, </w:t>
      </w:r>
      <w:r w:rsidR="00A06B75" w:rsidRPr="007762D4">
        <w:rPr>
          <w:i/>
          <w:iCs/>
        </w:rPr>
        <w:t>SD</w:t>
      </w:r>
      <w:r w:rsidR="00A06B75">
        <w:t>s</w:t>
      </w:r>
      <w:r w:rsidR="00A06B75" w:rsidRPr="007762D4">
        <w:rPr>
          <w:i/>
          <w:iCs/>
        </w:rPr>
        <w:t xml:space="preserve"> </w:t>
      </w:r>
      <w:r w:rsidR="00A06B75" w:rsidRPr="007762D4">
        <w:t xml:space="preserve">= </w:t>
      </w:r>
      <w:r w:rsidR="00A06B75">
        <w:t xml:space="preserve">2.03 vs. 1.29, </w:t>
      </w:r>
      <w:r w:rsidR="001B2759" w:rsidRPr="004916E6">
        <w:rPr>
          <w:i/>
        </w:rPr>
        <w:t>t</w:t>
      </w:r>
      <w:r w:rsidR="001B2759" w:rsidRPr="004916E6">
        <w:t xml:space="preserve">(424) =3.39, </w:t>
      </w:r>
      <w:r w:rsidR="001B2759" w:rsidRPr="00382CC8">
        <w:rPr>
          <w:i/>
        </w:rPr>
        <w:t>p</w:t>
      </w:r>
      <w:r w:rsidR="001B2759" w:rsidRPr="00382CC8">
        <w:t xml:space="preserve"> =.001, </w:t>
      </w:r>
      <w:r w:rsidR="001B2759" w:rsidRPr="00382CC8">
        <w:rPr>
          <w:i/>
        </w:rPr>
        <w:t>d</w:t>
      </w:r>
      <w:r w:rsidR="001B2759" w:rsidRPr="00382CC8">
        <w:t xml:space="preserve"> =0.42) and YA</w:t>
      </w:r>
      <w:r w:rsidRPr="00382CC8">
        <w:t xml:space="preserve"> </w:t>
      </w:r>
      <w:r w:rsidR="001B2759" w:rsidRPr="00382CC8">
        <w:t>(</w:t>
      </w:r>
      <w:r w:rsidR="00A06B75" w:rsidRPr="007762D4">
        <w:rPr>
          <w:i/>
          <w:iCs/>
        </w:rPr>
        <w:t>M</w:t>
      </w:r>
      <w:r w:rsidR="00A06B75">
        <w:t>s</w:t>
      </w:r>
      <w:r w:rsidR="00A06B75" w:rsidRPr="007762D4">
        <w:rPr>
          <w:i/>
          <w:iCs/>
        </w:rPr>
        <w:t xml:space="preserve"> </w:t>
      </w:r>
      <w:r w:rsidR="00A06B75" w:rsidRPr="007762D4">
        <w:t xml:space="preserve">= </w:t>
      </w:r>
      <w:r w:rsidR="00A06B75">
        <w:t>4.35 vs. 1.83</w:t>
      </w:r>
      <w:r w:rsidR="00A06B75" w:rsidRPr="007762D4">
        <w:t xml:space="preserve">, </w:t>
      </w:r>
      <w:r w:rsidR="00A06B75" w:rsidRPr="007762D4">
        <w:rPr>
          <w:i/>
          <w:iCs/>
        </w:rPr>
        <w:t>SD</w:t>
      </w:r>
      <w:r w:rsidR="00A06B75">
        <w:t>s</w:t>
      </w:r>
      <w:r w:rsidR="00A06B75" w:rsidRPr="007762D4">
        <w:rPr>
          <w:i/>
          <w:iCs/>
        </w:rPr>
        <w:t xml:space="preserve"> </w:t>
      </w:r>
      <w:r w:rsidR="00A06B75" w:rsidRPr="007762D4">
        <w:t xml:space="preserve">= </w:t>
      </w:r>
      <w:r w:rsidR="00A06B75">
        <w:t xml:space="preserve">4.93 vs. 2.32, </w:t>
      </w:r>
      <w:r w:rsidRPr="004916E6">
        <w:rPr>
          <w:i/>
        </w:rPr>
        <w:t>t</w:t>
      </w:r>
      <w:r w:rsidRPr="004916E6">
        <w:t>(</w:t>
      </w:r>
      <w:r w:rsidR="001B2759" w:rsidRPr="00382CC8">
        <w:t>424</w:t>
      </w:r>
      <w:r w:rsidRPr="00382CC8">
        <w:t>) =</w:t>
      </w:r>
      <w:r w:rsidR="00646226">
        <w:t xml:space="preserve"> 6.93</w:t>
      </w:r>
      <w:r w:rsidRPr="004916E6">
        <w:t xml:space="preserve">, </w:t>
      </w:r>
      <w:r w:rsidRPr="00382CC8">
        <w:rPr>
          <w:i/>
        </w:rPr>
        <w:t>p</w:t>
      </w:r>
      <w:r w:rsidRPr="00382CC8">
        <w:t xml:space="preserve"> &lt;.001, </w:t>
      </w:r>
      <w:r w:rsidRPr="00382CC8">
        <w:rPr>
          <w:i/>
        </w:rPr>
        <w:t>d</w:t>
      </w:r>
      <w:r w:rsidRPr="00382CC8">
        <w:t xml:space="preserve"> =0.</w:t>
      </w:r>
      <w:r w:rsidR="001B2759" w:rsidRPr="00382CC8">
        <w:t>65) fiction</w:t>
      </w:r>
      <w:r w:rsidR="00103465" w:rsidRPr="00382CC8">
        <w:t xml:space="preserve">. </w:t>
      </w:r>
      <w:r w:rsidRPr="00382CC8">
        <w:t>Women also had higher scores for empathic concern (</w:t>
      </w:r>
      <w:r w:rsidR="00A06B75" w:rsidRPr="007762D4">
        <w:rPr>
          <w:i/>
          <w:iCs/>
        </w:rPr>
        <w:t>M</w:t>
      </w:r>
      <w:r w:rsidR="00A06B75">
        <w:t>s</w:t>
      </w:r>
      <w:r w:rsidR="00A06B75" w:rsidRPr="007762D4">
        <w:rPr>
          <w:i/>
          <w:iCs/>
        </w:rPr>
        <w:t xml:space="preserve"> </w:t>
      </w:r>
      <w:r w:rsidR="00A06B75" w:rsidRPr="007762D4">
        <w:t xml:space="preserve">= </w:t>
      </w:r>
      <w:r w:rsidR="00A06B75">
        <w:t>3.92 vs. 3.59</w:t>
      </w:r>
      <w:r w:rsidR="00A06B75" w:rsidRPr="007762D4">
        <w:t xml:space="preserve">, </w:t>
      </w:r>
      <w:r w:rsidR="00A06B75" w:rsidRPr="007762D4">
        <w:rPr>
          <w:i/>
          <w:iCs/>
        </w:rPr>
        <w:t>SD</w:t>
      </w:r>
      <w:r w:rsidR="00A06B75">
        <w:t>s</w:t>
      </w:r>
      <w:r w:rsidR="00A06B75" w:rsidRPr="007762D4">
        <w:rPr>
          <w:i/>
          <w:iCs/>
        </w:rPr>
        <w:t xml:space="preserve"> </w:t>
      </w:r>
      <w:r w:rsidR="00A06B75" w:rsidRPr="007762D4">
        <w:t xml:space="preserve">= </w:t>
      </w:r>
      <w:r w:rsidR="00A06B75">
        <w:t xml:space="preserve">0.63 vs. 0.59, </w:t>
      </w:r>
      <w:r w:rsidRPr="004916E6">
        <w:rPr>
          <w:i/>
        </w:rPr>
        <w:t>t</w:t>
      </w:r>
      <w:r w:rsidRPr="004916E6">
        <w:t>(</w:t>
      </w:r>
      <w:r w:rsidR="007240C3" w:rsidRPr="00382CC8">
        <w:t>424</w:t>
      </w:r>
      <w:r w:rsidRPr="00382CC8">
        <w:t>) =</w:t>
      </w:r>
      <w:r w:rsidR="007240C3" w:rsidRPr="00382CC8">
        <w:t>4.54</w:t>
      </w:r>
      <w:r w:rsidRPr="00382CC8">
        <w:t xml:space="preserve">, </w:t>
      </w:r>
      <w:r w:rsidRPr="00382CC8">
        <w:rPr>
          <w:i/>
        </w:rPr>
        <w:t>p</w:t>
      </w:r>
      <w:r w:rsidRPr="00382CC8">
        <w:t xml:space="preserve"> &lt;.001, </w:t>
      </w:r>
      <w:r w:rsidRPr="00382CC8">
        <w:rPr>
          <w:i/>
        </w:rPr>
        <w:t>d</w:t>
      </w:r>
      <w:r w:rsidR="007240C3" w:rsidRPr="00382CC8">
        <w:t xml:space="preserve"> =0.55</w:t>
      </w:r>
      <w:r w:rsidRPr="00382CC8">
        <w:t>), integrity (</w:t>
      </w:r>
      <w:r w:rsidR="00D877B2" w:rsidRPr="007762D4">
        <w:rPr>
          <w:i/>
          <w:iCs/>
        </w:rPr>
        <w:t>M</w:t>
      </w:r>
      <w:r w:rsidR="00D877B2">
        <w:t>s</w:t>
      </w:r>
      <w:r w:rsidR="00D877B2" w:rsidRPr="007762D4">
        <w:rPr>
          <w:i/>
          <w:iCs/>
        </w:rPr>
        <w:t xml:space="preserve"> </w:t>
      </w:r>
      <w:r w:rsidR="00D877B2" w:rsidRPr="007762D4">
        <w:t xml:space="preserve">= </w:t>
      </w:r>
      <w:r w:rsidR="00D877B2">
        <w:t>3.99 vs. 3.81</w:t>
      </w:r>
      <w:r w:rsidR="00D877B2" w:rsidRPr="007762D4">
        <w:t xml:space="preserve">, </w:t>
      </w:r>
      <w:r w:rsidR="00D877B2" w:rsidRPr="007762D4">
        <w:rPr>
          <w:i/>
          <w:iCs/>
        </w:rPr>
        <w:t>SD</w:t>
      </w:r>
      <w:r w:rsidR="00D877B2">
        <w:t>s</w:t>
      </w:r>
      <w:r w:rsidR="00D877B2" w:rsidRPr="007762D4">
        <w:rPr>
          <w:i/>
          <w:iCs/>
        </w:rPr>
        <w:t xml:space="preserve"> </w:t>
      </w:r>
      <w:r w:rsidR="00D877B2" w:rsidRPr="007762D4">
        <w:t xml:space="preserve">= </w:t>
      </w:r>
      <w:r w:rsidR="00D877B2">
        <w:t xml:space="preserve">0.54 vs. 0.57, </w:t>
      </w:r>
      <w:r w:rsidRPr="004916E6">
        <w:rPr>
          <w:i/>
        </w:rPr>
        <w:t>t</w:t>
      </w:r>
      <w:r w:rsidRPr="004916E6">
        <w:t>(</w:t>
      </w:r>
      <w:r w:rsidR="007240C3" w:rsidRPr="00382CC8">
        <w:t>454</w:t>
      </w:r>
      <w:r w:rsidRPr="00382CC8">
        <w:t xml:space="preserve">) = </w:t>
      </w:r>
      <w:r w:rsidR="007240C3" w:rsidRPr="00382CC8">
        <w:t>2.73</w:t>
      </w:r>
      <w:r w:rsidRPr="00382CC8">
        <w:t xml:space="preserve">, </w:t>
      </w:r>
      <w:r w:rsidRPr="00382CC8">
        <w:rPr>
          <w:i/>
        </w:rPr>
        <w:t>p</w:t>
      </w:r>
      <w:r w:rsidRPr="00382CC8">
        <w:t xml:space="preserve"> =.00</w:t>
      </w:r>
      <w:r w:rsidR="007240C3" w:rsidRPr="00382CC8">
        <w:t>7</w:t>
      </w:r>
      <w:r w:rsidRPr="00382CC8">
        <w:t xml:space="preserve">, </w:t>
      </w:r>
      <w:r w:rsidRPr="00382CC8">
        <w:rPr>
          <w:i/>
        </w:rPr>
        <w:t>d</w:t>
      </w:r>
      <w:r w:rsidR="007240C3" w:rsidRPr="00382CC8">
        <w:t xml:space="preserve"> =0.3</w:t>
      </w:r>
      <w:r w:rsidRPr="00382CC8">
        <w:t xml:space="preserve">2), </w:t>
      </w:r>
      <w:r w:rsidR="007240C3" w:rsidRPr="00382CC8">
        <w:t>Moral Self (</w:t>
      </w:r>
      <w:r w:rsidR="00D877B2" w:rsidRPr="007762D4">
        <w:rPr>
          <w:i/>
          <w:iCs/>
        </w:rPr>
        <w:t>M</w:t>
      </w:r>
      <w:r w:rsidR="00D877B2">
        <w:t>s</w:t>
      </w:r>
      <w:r w:rsidR="00D877B2" w:rsidRPr="007762D4">
        <w:rPr>
          <w:i/>
          <w:iCs/>
        </w:rPr>
        <w:t xml:space="preserve"> </w:t>
      </w:r>
      <w:r w:rsidR="00D877B2" w:rsidRPr="007762D4">
        <w:t xml:space="preserve">= </w:t>
      </w:r>
      <w:r w:rsidR="00D877B2">
        <w:t>4.20 vs. 4.07</w:t>
      </w:r>
      <w:r w:rsidR="00D877B2" w:rsidRPr="007762D4">
        <w:t xml:space="preserve">, </w:t>
      </w:r>
      <w:r w:rsidR="00D877B2" w:rsidRPr="007762D4">
        <w:rPr>
          <w:i/>
          <w:iCs/>
        </w:rPr>
        <w:t>SD</w:t>
      </w:r>
      <w:r w:rsidR="00D877B2">
        <w:t>s</w:t>
      </w:r>
      <w:r w:rsidR="00D877B2" w:rsidRPr="007762D4">
        <w:rPr>
          <w:i/>
          <w:iCs/>
        </w:rPr>
        <w:t xml:space="preserve"> </w:t>
      </w:r>
      <w:r w:rsidR="00D877B2" w:rsidRPr="007762D4">
        <w:t xml:space="preserve">= </w:t>
      </w:r>
      <w:r w:rsidR="00D877B2">
        <w:t xml:space="preserve">0.41 vs. 0.43, </w:t>
      </w:r>
      <w:r w:rsidR="007240C3" w:rsidRPr="004916E6">
        <w:rPr>
          <w:i/>
        </w:rPr>
        <w:t>t</w:t>
      </w:r>
      <w:r w:rsidR="007240C3" w:rsidRPr="004916E6">
        <w:t xml:space="preserve">(424) =2.79, </w:t>
      </w:r>
      <w:r w:rsidR="007240C3" w:rsidRPr="00382CC8">
        <w:rPr>
          <w:i/>
        </w:rPr>
        <w:t>p</w:t>
      </w:r>
      <w:r w:rsidR="007240C3" w:rsidRPr="00382CC8">
        <w:t xml:space="preserve"> =.006, </w:t>
      </w:r>
      <w:r w:rsidR="007240C3" w:rsidRPr="00382CC8">
        <w:rPr>
          <w:i/>
        </w:rPr>
        <w:t>d</w:t>
      </w:r>
      <w:r w:rsidR="007240C3" w:rsidRPr="00382CC8">
        <w:t xml:space="preserve"> =0.33), </w:t>
      </w:r>
      <w:r w:rsidRPr="00382CC8">
        <w:t>and Neuroticism (</w:t>
      </w:r>
      <w:r w:rsidR="00A06B75" w:rsidRPr="007762D4">
        <w:rPr>
          <w:i/>
          <w:iCs/>
        </w:rPr>
        <w:t>M</w:t>
      </w:r>
      <w:r w:rsidR="00A06B75">
        <w:t>s</w:t>
      </w:r>
      <w:r w:rsidR="00A06B75" w:rsidRPr="007762D4">
        <w:rPr>
          <w:i/>
          <w:iCs/>
        </w:rPr>
        <w:t xml:space="preserve"> </w:t>
      </w:r>
      <w:r w:rsidR="00A06B75" w:rsidRPr="007762D4">
        <w:t xml:space="preserve">= </w:t>
      </w:r>
      <w:r w:rsidR="00A06B75">
        <w:t>3.15 vs. 2.71</w:t>
      </w:r>
      <w:r w:rsidR="00A06B75" w:rsidRPr="007762D4">
        <w:t xml:space="preserve">, </w:t>
      </w:r>
      <w:r w:rsidR="00A06B75" w:rsidRPr="007762D4">
        <w:rPr>
          <w:i/>
          <w:iCs/>
        </w:rPr>
        <w:t>SD</w:t>
      </w:r>
      <w:r w:rsidR="00A06B75">
        <w:t>s</w:t>
      </w:r>
      <w:r w:rsidR="00A06B75" w:rsidRPr="007762D4">
        <w:rPr>
          <w:i/>
          <w:iCs/>
        </w:rPr>
        <w:t xml:space="preserve"> </w:t>
      </w:r>
      <w:r w:rsidR="00A06B75" w:rsidRPr="007762D4">
        <w:t xml:space="preserve">= </w:t>
      </w:r>
      <w:r w:rsidR="00A06B75">
        <w:t xml:space="preserve">0.72 vs. 0.61, </w:t>
      </w:r>
      <w:r w:rsidRPr="004916E6">
        <w:rPr>
          <w:i/>
        </w:rPr>
        <w:t>t</w:t>
      </w:r>
      <w:r w:rsidRPr="00382CC8">
        <w:t>(</w:t>
      </w:r>
      <w:r w:rsidR="007B4C24" w:rsidRPr="00382CC8">
        <w:t>454</w:t>
      </w:r>
      <w:r w:rsidRPr="00382CC8">
        <w:t>) =5.</w:t>
      </w:r>
      <w:r w:rsidR="007B4C24" w:rsidRPr="00382CC8">
        <w:t>31</w:t>
      </w:r>
      <w:r w:rsidRPr="00382CC8">
        <w:t xml:space="preserve">, </w:t>
      </w:r>
      <w:r w:rsidRPr="00382CC8">
        <w:rPr>
          <w:i/>
        </w:rPr>
        <w:t>p</w:t>
      </w:r>
      <w:r w:rsidRPr="00382CC8">
        <w:t xml:space="preserve"> &lt;.001, </w:t>
      </w:r>
      <w:r w:rsidRPr="00382CC8">
        <w:rPr>
          <w:i/>
        </w:rPr>
        <w:t>d</w:t>
      </w:r>
      <w:r w:rsidR="007B4C24" w:rsidRPr="00382CC8">
        <w:t xml:space="preserve"> =0.66</w:t>
      </w:r>
      <w:r w:rsidRPr="00382CC8">
        <w:t xml:space="preserve">).  Men </w:t>
      </w:r>
      <w:r w:rsidR="00D877B2">
        <w:t>were also more</w:t>
      </w:r>
      <w:r w:rsidRPr="004916E6">
        <w:t xml:space="preserve"> morally p</w:t>
      </w:r>
      <w:r w:rsidRPr="00382CC8">
        <w:t>ermissible (</w:t>
      </w:r>
      <w:r w:rsidR="00D877B2" w:rsidRPr="007762D4">
        <w:rPr>
          <w:i/>
          <w:iCs/>
        </w:rPr>
        <w:t>M</w:t>
      </w:r>
      <w:r w:rsidR="00D877B2">
        <w:t>s</w:t>
      </w:r>
      <w:r w:rsidR="00D877B2" w:rsidRPr="007762D4">
        <w:rPr>
          <w:i/>
          <w:iCs/>
        </w:rPr>
        <w:t xml:space="preserve"> </w:t>
      </w:r>
      <w:r w:rsidR="00D877B2" w:rsidRPr="007762D4">
        <w:t xml:space="preserve">= </w:t>
      </w:r>
      <w:r w:rsidR="00D877B2">
        <w:t>1.79 vs. 1.57</w:t>
      </w:r>
      <w:r w:rsidR="00D877B2" w:rsidRPr="007762D4">
        <w:t xml:space="preserve">, </w:t>
      </w:r>
      <w:r w:rsidR="00D877B2" w:rsidRPr="007762D4">
        <w:rPr>
          <w:i/>
          <w:iCs/>
        </w:rPr>
        <w:t>SD</w:t>
      </w:r>
      <w:r w:rsidR="00D877B2">
        <w:t>s</w:t>
      </w:r>
      <w:r w:rsidR="00D877B2" w:rsidRPr="007762D4">
        <w:rPr>
          <w:i/>
          <w:iCs/>
        </w:rPr>
        <w:t xml:space="preserve"> </w:t>
      </w:r>
      <w:r w:rsidR="00D877B2" w:rsidRPr="007762D4">
        <w:t xml:space="preserve">= </w:t>
      </w:r>
      <w:r w:rsidR="00D877B2">
        <w:t xml:space="preserve">0.37 vs. 0.30, </w:t>
      </w:r>
      <w:r w:rsidRPr="004916E6">
        <w:rPr>
          <w:i/>
        </w:rPr>
        <w:t>t</w:t>
      </w:r>
      <w:r w:rsidRPr="00382CC8">
        <w:t>(</w:t>
      </w:r>
      <w:r w:rsidR="007B4C24" w:rsidRPr="00382CC8">
        <w:t>454</w:t>
      </w:r>
      <w:r w:rsidRPr="00382CC8">
        <w:t>) =</w:t>
      </w:r>
      <w:r w:rsidR="007B4C24" w:rsidRPr="00382CC8">
        <w:t>6.07</w:t>
      </w:r>
      <w:r w:rsidRPr="00382CC8">
        <w:t xml:space="preserve">, </w:t>
      </w:r>
      <w:r w:rsidRPr="00382CC8">
        <w:rPr>
          <w:i/>
        </w:rPr>
        <w:t>p</w:t>
      </w:r>
      <w:r w:rsidR="007B4C24" w:rsidRPr="00382CC8">
        <w:t xml:space="preserve"> &lt;</w:t>
      </w:r>
      <w:r w:rsidRPr="00382CC8">
        <w:t xml:space="preserve">.001, </w:t>
      </w:r>
      <w:r w:rsidRPr="00382CC8">
        <w:rPr>
          <w:i/>
        </w:rPr>
        <w:t>d</w:t>
      </w:r>
      <w:r w:rsidR="007B4C24" w:rsidRPr="00382CC8">
        <w:t xml:space="preserve"> =0.68</w:t>
      </w:r>
      <w:r w:rsidRPr="00382CC8">
        <w:t>)</w:t>
      </w:r>
      <w:r w:rsidR="00103465" w:rsidRPr="00382CC8">
        <w:t xml:space="preserve">. </w:t>
      </w:r>
    </w:p>
    <w:p w14:paraId="51402518" w14:textId="060F12C0" w:rsidR="00C21F96" w:rsidRPr="00382CC8" w:rsidRDefault="00C21F96" w:rsidP="00E27E95">
      <w:pPr>
        <w:spacing w:after="0" w:line="480" w:lineRule="auto"/>
        <w:ind w:firstLine="720"/>
        <w:contextualSpacing/>
      </w:pPr>
      <w:r w:rsidRPr="00382CC8">
        <w:rPr>
          <w:rStyle w:val="Heading3Char"/>
        </w:rPr>
        <w:t>Zero-order correlations</w:t>
      </w:r>
      <w:r w:rsidR="008F0C9A" w:rsidRPr="00382CC8">
        <w:t xml:space="preserve">. </w:t>
      </w:r>
      <w:r w:rsidR="0075306B" w:rsidRPr="00382CC8">
        <w:t>All three author recognition</w:t>
      </w:r>
      <w:r w:rsidR="001B13C7" w:rsidRPr="00382CC8">
        <w:t xml:space="preserve"> tests</w:t>
      </w:r>
      <w:r w:rsidR="0075306B" w:rsidRPr="00382CC8">
        <w:t xml:space="preserve"> were positively correlated </w:t>
      </w:r>
      <w:r w:rsidRPr="00382CC8">
        <w:t>(.2</w:t>
      </w:r>
      <w:r w:rsidR="007B4C24" w:rsidRPr="00382CC8">
        <w:t>8</w:t>
      </w:r>
      <w:r w:rsidRPr="00382CC8">
        <w:t xml:space="preserve"> ≤ </w:t>
      </w:r>
      <w:r w:rsidRPr="00382CC8">
        <w:rPr>
          <w:i/>
        </w:rPr>
        <w:t>r</w:t>
      </w:r>
      <w:r w:rsidRPr="00382CC8">
        <w:t xml:space="preserve"> ≤ .</w:t>
      </w:r>
      <w:r w:rsidR="007B4C24" w:rsidRPr="00382CC8">
        <w:t>51</w:t>
      </w:r>
      <w:r w:rsidRPr="00382CC8">
        <w:t>)</w:t>
      </w:r>
      <w:r w:rsidR="00103465" w:rsidRPr="00382CC8">
        <w:t xml:space="preserve">. </w:t>
      </w:r>
      <w:r w:rsidRPr="00382CC8">
        <w:t xml:space="preserve">YA </w:t>
      </w:r>
      <w:r w:rsidR="007B4C24" w:rsidRPr="00382CC8">
        <w:t>fiction scores had weak positive correlations with empathic concern</w:t>
      </w:r>
      <w:r w:rsidR="00AD755C" w:rsidRPr="00382CC8">
        <w:t xml:space="preserve"> (</w:t>
      </w:r>
      <w:r w:rsidR="00AD755C" w:rsidRPr="00382CC8">
        <w:rPr>
          <w:i/>
        </w:rPr>
        <w:t>r</w:t>
      </w:r>
      <w:r w:rsidR="00AD755C" w:rsidRPr="00382CC8">
        <w:t xml:space="preserve"> = .16, 95% CI [.07, .26]</w:t>
      </w:r>
      <w:r w:rsidRPr="00382CC8">
        <w:t>, integrity (</w:t>
      </w:r>
      <w:r w:rsidRPr="00382CC8">
        <w:rPr>
          <w:i/>
        </w:rPr>
        <w:t>r</w:t>
      </w:r>
      <w:r w:rsidRPr="00382CC8">
        <w:t xml:space="preserve"> =.1</w:t>
      </w:r>
      <w:r w:rsidR="00AD755C" w:rsidRPr="00382CC8">
        <w:t>2[.02, .21]</w:t>
      </w:r>
      <w:r w:rsidRPr="00382CC8">
        <w:t>), and moral agency (</w:t>
      </w:r>
      <w:r w:rsidRPr="00382CC8">
        <w:rPr>
          <w:i/>
        </w:rPr>
        <w:t>r</w:t>
      </w:r>
      <w:r w:rsidRPr="00382CC8">
        <w:t xml:space="preserve"> =.1</w:t>
      </w:r>
      <w:r w:rsidR="00AD755C" w:rsidRPr="00382CC8">
        <w:t>5[.06, .24]</w:t>
      </w:r>
      <w:r w:rsidRPr="00382CC8">
        <w:t>)</w:t>
      </w:r>
      <w:r w:rsidR="00103465" w:rsidRPr="00382CC8">
        <w:t xml:space="preserve">. </w:t>
      </w:r>
      <w:r w:rsidR="0075306B" w:rsidRPr="00382CC8">
        <w:t>In this study,</w:t>
      </w:r>
      <w:r w:rsidRPr="00382CC8">
        <w:t xml:space="preserve"> </w:t>
      </w:r>
      <w:r w:rsidR="00AA4C4E" w:rsidRPr="00382CC8">
        <w:t xml:space="preserve">the association between </w:t>
      </w:r>
      <w:r w:rsidRPr="00382CC8">
        <w:t xml:space="preserve">adult fiction </w:t>
      </w:r>
      <w:r w:rsidR="0075306B" w:rsidRPr="00382CC8">
        <w:t xml:space="preserve">scores </w:t>
      </w:r>
      <w:r w:rsidR="00AA4C4E" w:rsidRPr="00382CC8">
        <w:t>and empathic concern (</w:t>
      </w:r>
      <w:r w:rsidR="00AA4C4E" w:rsidRPr="00382CC8">
        <w:rPr>
          <w:i/>
        </w:rPr>
        <w:t>r</w:t>
      </w:r>
      <w:r w:rsidR="00AA4C4E" w:rsidRPr="00382CC8">
        <w:t xml:space="preserve"> =.10[&lt; .01, .19]</w:t>
      </w:r>
      <w:r w:rsidR="00FB6B99" w:rsidRPr="00382CC8">
        <w:t>)</w:t>
      </w:r>
      <w:r w:rsidR="00AA4C4E" w:rsidRPr="00382CC8">
        <w:t xml:space="preserve"> and </w:t>
      </w:r>
      <w:r w:rsidR="0075306B" w:rsidRPr="00382CC8">
        <w:t>perspective-taking</w:t>
      </w:r>
      <w:r w:rsidR="00AA4C4E" w:rsidRPr="00382CC8">
        <w:t xml:space="preserve"> (</w:t>
      </w:r>
      <w:r w:rsidR="00AA4C4E" w:rsidRPr="00382CC8">
        <w:rPr>
          <w:i/>
        </w:rPr>
        <w:t>r</w:t>
      </w:r>
      <w:r w:rsidR="00AA4C4E" w:rsidRPr="00382CC8">
        <w:t xml:space="preserve"> =.09[-.01, .19</w:t>
      </w:r>
      <w:r w:rsidR="00FB6B99" w:rsidRPr="00382CC8">
        <w:t>]</w:t>
      </w:r>
      <w:r w:rsidR="00AA4C4E" w:rsidRPr="00382CC8">
        <w:t>) were similar</w:t>
      </w:r>
      <w:r w:rsidR="0075306B" w:rsidRPr="00382CC8">
        <w:t xml:space="preserve">, </w:t>
      </w:r>
      <w:r w:rsidR="00AA4C4E" w:rsidRPr="00382CC8">
        <w:t xml:space="preserve">although the correlation with perspective-taking was not significant; they had </w:t>
      </w:r>
      <w:r w:rsidRPr="00382CC8">
        <w:t xml:space="preserve">positive correlations </w:t>
      </w:r>
      <w:r w:rsidR="00AA4C4E" w:rsidRPr="00382CC8">
        <w:t>with perceived moral</w:t>
      </w:r>
      <w:r w:rsidRPr="00382CC8">
        <w:t xml:space="preserve"> </w:t>
      </w:r>
      <w:r w:rsidR="0075306B" w:rsidRPr="00382CC8">
        <w:t>agency</w:t>
      </w:r>
      <w:r w:rsidR="00AA4C4E" w:rsidRPr="00382CC8">
        <w:t xml:space="preserve"> (</w:t>
      </w:r>
      <w:r w:rsidR="00FB6B99" w:rsidRPr="00382CC8">
        <w:rPr>
          <w:i/>
        </w:rPr>
        <w:t>r</w:t>
      </w:r>
      <w:r w:rsidR="00FB6B99" w:rsidRPr="00382CC8">
        <w:t xml:space="preserve"> = .14[.05, .24]</w:t>
      </w:r>
      <w:r w:rsidR="00AA4C4E" w:rsidRPr="00382CC8">
        <w:t>)</w:t>
      </w:r>
      <w:r w:rsidR="0075306B" w:rsidRPr="00382CC8">
        <w:t>.</w:t>
      </w:r>
      <w:r w:rsidRPr="00382CC8">
        <w:t xml:space="preserve"> Recognition of nonfiction authors was </w:t>
      </w:r>
      <w:r w:rsidR="0075306B" w:rsidRPr="00382CC8">
        <w:t>positively r</w:t>
      </w:r>
      <w:r w:rsidRPr="00382CC8">
        <w:t xml:space="preserve">elated </w:t>
      </w:r>
      <w:r w:rsidR="0075306B" w:rsidRPr="00382CC8">
        <w:t>to</w:t>
      </w:r>
      <w:r w:rsidRPr="00382CC8">
        <w:t xml:space="preserve"> </w:t>
      </w:r>
      <w:r w:rsidR="0075306B" w:rsidRPr="00382CC8">
        <w:t>perspective-taking</w:t>
      </w:r>
      <w:r w:rsidR="00FB6B99" w:rsidRPr="00382CC8">
        <w:t xml:space="preserve"> (</w:t>
      </w:r>
      <w:r w:rsidR="00FB6B99" w:rsidRPr="00382CC8">
        <w:rPr>
          <w:i/>
        </w:rPr>
        <w:t>r</w:t>
      </w:r>
      <w:r w:rsidR="00FB6B99" w:rsidRPr="00382CC8">
        <w:t xml:space="preserve"> = .14[.05, .22])</w:t>
      </w:r>
      <w:r w:rsidRPr="00382CC8">
        <w:t xml:space="preserve"> and moral </w:t>
      </w:r>
      <w:r w:rsidR="00ED5CD3" w:rsidRPr="00382CC8">
        <w:t>permissibility</w:t>
      </w:r>
      <w:r w:rsidR="00FB6B99" w:rsidRPr="00382CC8">
        <w:t xml:space="preserve"> (</w:t>
      </w:r>
      <w:r w:rsidR="00FB6B99" w:rsidRPr="00382CC8">
        <w:rPr>
          <w:i/>
        </w:rPr>
        <w:t>r</w:t>
      </w:r>
      <w:r w:rsidR="00FB6B99" w:rsidRPr="00382CC8">
        <w:t xml:space="preserve"> =.11[.01, .21])</w:t>
      </w:r>
      <w:r w:rsidR="00103465" w:rsidRPr="00382CC8">
        <w:t xml:space="preserve">. </w:t>
      </w:r>
      <w:r w:rsidR="0075306B" w:rsidRPr="00382CC8">
        <w:t xml:space="preserve">See Table </w:t>
      </w:r>
      <w:r w:rsidR="00335520">
        <w:t>6</w:t>
      </w:r>
      <w:r w:rsidR="0075306B" w:rsidRPr="004916E6">
        <w:t>.</w:t>
      </w:r>
    </w:p>
    <w:p w14:paraId="24DBDAB8" w14:textId="700247D6" w:rsidR="00C21F96" w:rsidRPr="00382CC8" w:rsidRDefault="0075306B" w:rsidP="00E27E95">
      <w:pPr>
        <w:spacing w:after="0" w:line="480" w:lineRule="auto"/>
        <w:ind w:firstLine="720"/>
        <w:contextualSpacing/>
      </w:pPr>
      <w:r w:rsidRPr="00382CC8">
        <w:lastRenderedPageBreak/>
        <w:t>As in Study 1, t</w:t>
      </w:r>
      <w:r w:rsidR="00C21F96" w:rsidRPr="00382CC8">
        <w:t>he big five personality factors of conscientiousness and agreeableness were no</w:t>
      </w:r>
      <w:r w:rsidRPr="00382CC8">
        <w:t>t related to author recognition; in this study Extraversion was negatively correlated with both adult and YA fiction author checklists.</w:t>
      </w:r>
      <w:r w:rsidR="00C21F96" w:rsidRPr="00382CC8">
        <w:t xml:space="preserve"> Openness to experience was positi</w:t>
      </w:r>
      <w:r w:rsidRPr="00382CC8">
        <w:t>vely correlated with adult</w:t>
      </w:r>
      <w:r w:rsidR="00C21F96" w:rsidRPr="00382CC8">
        <w:t xml:space="preserve"> fiction </w:t>
      </w:r>
      <w:r w:rsidRPr="00382CC8">
        <w:t>and nonfiction</w:t>
      </w:r>
      <w:r w:rsidR="00C21F96" w:rsidRPr="00382CC8">
        <w:t xml:space="preserve">. Neuroticism was positively correlated with </w:t>
      </w:r>
      <w:r w:rsidRPr="00382CC8">
        <w:t xml:space="preserve">both adult and </w:t>
      </w:r>
      <w:r w:rsidR="00C21F96" w:rsidRPr="00382CC8">
        <w:t xml:space="preserve">YA </w:t>
      </w:r>
      <w:r w:rsidRPr="00382CC8">
        <w:t>fiction scores</w:t>
      </w:r>
      <w:r w:rsidR="00C21F96" w:rsidRPr="00382CC8">
        <w:t xml:space="preserve">. See Table </w:t>
      </w:r>
      <w:r w:rsidR="00335520">
        <w:t>4</w:t>
      </w:r>
      <w:r w:rsidR="00C21F96" w:rsidRPr="004916E6">
        <w:t>.</w:t>
      </w:r>
    </w:p>
    <w:p w14:paraId="216285E2" w14:textId="77777777" w:rsidR="00C21F96" w:rsidRPr="00382CC8" w:rsidRDefault="00C21F96" w:rsidP="00E27E95">
      <w:pPr>
        <w:pStyle w:val="Heading2"/>
      </w:pPr>
      <w:r w:rsidRPr="00382CC8">
        <w:t>Primary Analyses</w:t>
      </w:r>
    </w:p>
    <w:p w14:paraId="5BB6FC0D" w14:textId="428D75A2" w:rsidR="00F900D7" w:rsidRPr="00382CC8" w:rsidRDefault="00C21F96" w:rsidP="00E27E95">
      <w:pPr>
        <w:spacing w:after="0" w:line="480" w:lineRule="auto"/>
        <w:ind w:firstLine="720"/>
        <w:contextualSpacing/>
      </w:pPr>
      <w:r w:rsidRPr="00382CC8">
        <w:rPr>
          <w:rStyle w:val="Heading3Char"/>
        </w:rPr>
        <w:t>Empathy</w:t>
      </w:r>
      <w:r w:rsidR="00103465" w:rsidRPr="00382CC8">
        <w:t xml:space="preserve">. </w:t>
      </w:r>
      <w:r w:rsidR="00F900D7" w:rsidRPr="00382CC8">
        <w:t>Our hypotheses regarding empathy were only partially confirmed</w:t>
      </w:r>
      <w:r w:rsidR="00103465" w:rsidRPr="00382CC8">
        <w:t xml:space="preserve">. </w:t>
      </w:r>
      <w:r w:rsidR="004C4B48" w:rsidRPr="00382CC8">
        <w:t xml:space="preserve">Controlling for Agreeableness, Extraversion, and Neuroticism, YA author exposure was positively related to empathic concern, </w:t>
      </w:r>
      <w:r w:rsidR="00337CD7" w:rsidRPr="00382CC8">
        <w:t>β =.12</w:t>
      </w:r>
      <w:r w:rsidR="002F5B8D" w:rsidRPr="00382CC8">
        <w:t xml:space="preserve"> 95% CI [.04, .20]</w:t>
      </w:r>
      <w:r w:rsidR="00337CD7" w:rsidRPr="00382CC8">
        <w:t xml:space="preserve"> (with</w:t>
      </w:r>
      <w:r w:rsidR="004C4B48" w:rsidRPr="00382CC8">
        <w:t xml:space="preserve"> gender</w:t>
      </w:r>
      <w:r w:rsidR="00337CD7" w:rsidRPr="00382CC8">
        <w:t>: β =.09</w:t>
      </w:r>
      <w:r w:rsidR="002F5B8D" w:rsidRPr="00382CC8">
        <w:t>[.01, .18]</w:t>
      </w:r>
      <w:r w:rsidR="004C4B48" w:rsidRPr="00382CC8">
        <w:t>).</w:t>
      </w:r>
      <w:r w:rsidR="00E4750B" w:rsidRPr="00382CC8">
        <w:t xml:space="preserve"> </w:t>
      </w:r>
      <w:r w:rsidR="004C4B48" w:rsidRPr="00382CC8">
        <w:t xml:space="preserve">What is more, empathic concern fully mediated the </w:t>
      </w:r>
      <w:r w:rsidR="00907791" w:rsidRPr="00382CC8">
        <w:t xml:space="preserve">association between YA author recognition and Moral Self, </w:t>
      </w:r>
      <w:r w:rsidR="00907791" w:rsidRPr="00382CC8">
        <w:rPr>
          <w:i/>
        </w:rPr>
        <w:t>ab</w:t>
      </w:r>
      <w:r w:rsidR="00907791" w:rsidRPr="00382CC8">
        <w:t xml:space="preserve"> =.05[.01, .09]</w:t>
      </w:r>
      <w:r w:rsidR="00337CD7" w:rsidRPr="00382CC8">
        <w:t xml:space="preserve"> (without gender)</w:t>
      </w:r>
      <w:r w:rsidR="00103465" w:rsidRPr="00382CC8">
        <w:t xml:space="preserve">. </w:t>
      </w:r>
      <w:r w:rsidR="004C4B48" w:rsidRPr="00382CC8">
        <w:t>However, a</w:t>
      </w:r>
      <w:r w:rsidR="00F900D7" w:rsidRPr="00382CC8">
        <w:t>dult fiction was not related to perspective-taking (</w:t>
      </w:r>
      <w:r w:rsidR="00AD3337" w:rsidRPr="00382CC8">
        <w:t xml:space="preserve">controlling for Openness, Agreeableness, and Extraversion: </w:t>
      </w:r>
      <w:r w:rsidR="00F900D7" w:rsidRPr="00382CC8">
        <w:t>β =.0</w:t>
      </w:r>
      <w:r w:rsidR="00AD3337" w:rsidRPr="00382CC8">
        <w:t>4[-.05, .12</w:t>
      </w:r>
      <w:r w:rsidR="00F900D7" w:rsidRPr="00382CC8">
        <w:t>);</w:t>
      </w:r>
      <w:r w:rsidR="002F5B8D" w:rsidRPr="00382CC8">
        <w:t xml:space="preserve"> a</w:t>
      </w:r>
      <w:r w:rsidR="00F900D7" w:rsidRPr="00382CC8">
        <w:t xml:space="preserve">ccordingly, the proposed </w:t>
      </w:r>
      <w:r w:rsidR="002F5B8D" w:rsidRPr="00382CC8">
        <w:t xml:space="preserve">indirect effect of </w:t>
      </w:r>
      <w:r w:rsidR="00F900D7" w:rsidRPr="00382CC8">
        <w:t xml:space="preserve">adult fiction </w:t>
      </w:r>
      <w:r w:rsidR="002F5B8D" w:rsidRPr="00382CC8">
        <w:t xml:space="preserve">on </w:t>
      </w:r>
      <w:r w:rsidR="00F900D7" w:rsidRPr="00382CC8">
        <w:t>moral self</w:t>
      </w:r>
      <w:r w:rsidR="002F5B8D" w:rsidRPr="00382CC8">
        <w:t xml:space="preserve"> via perspective-taking</w:t>
      </w:r>
      <w:r w:rsidR="00B83F2A" w:rsidRPr="00382CC8">
        <w:t xml:space="preserve"> and the model including both YA and adult fiction were not confirmed. </w:t>
      </w:r>
      <w:r w:rsidR="00907791" w:rsidRPr="00382CC8">
        <w:t xml:space="preserve">Surprisingly, </w:t>
      </w:r>
      <w:r w:rsidR="00614097" w:rsidRPr="00382CC8">
        <w:t xml:space="preserve">recognition of Nonfiction authors was also related to perspective-taking (though not empathic concern), controlling for Openness, </w:t>
      </w:r>
      <w:r w:rsidR="002D2C79" w:rsidRPr="00382CC8">
        <w:t>β =.10</w:t>
      </w:r>
      <w:r w:rsidR="000033BC" w:rsidRPr="00382CC8">
        <w:t>[</w:t>
      </w:r>
      <w:r w:rsidR="00614097" w:rsidRPr="00382CC8">
        <w:t>.</w:t>
      </w:r>
      <w:r w:rsidR="000033BC" w:rsidRPr="00382CC8">
        <w:t>01, .20].</w:t>
      </w:r>
      <w:r w:rsidR="00614097" w:rsidRPr="00382CC8">
        <w:t xml:space="preserve"> </w:t>
      </w:r>
      <w:r w:rsidR="001B17F6" w:rsidRPr="00382CC8">
        <w:t>In light of th</w:t>
      </w:r>
      <w:r w:rsidR="001B13C7" w:rsidRPr="00382CC8">
        <w:t>is</w:t>
      </w:r>
      <w:r w:rsidR="001B17F6" w:rsidRPr="00382CC8">
        <w:t xml:space="preserve"> association</w:t>
      </w:r>
      <w:r w:rsidR="001B13C7" w:rsidRPr="00382CC8">
        <w:t>,</w:t>
      </w:r>
      <w:r w:rsidR="001B17F6" w:rsidRPr="00382CC8">
        <w:t xml:space="preserve"> we tested </w:t>
      </w:r>
      <w:r w:rsidR="00EE28A0" w:rsidRPr="00382CC8">
        <w:t>for an indirect effect of Nonfiction on Moral Self via Perspective-taking</w:t>
      </w:r>
      <w:r w:rsidR="001B17F6" w:rsidRPr="00382CC8">
        <w:t xml:space="preserve"> on an exploratory basis; </w:t>
      </w:r>
      <w:r w:rsidR="00EE28A0" w:rsidRPr="00382CC8">
        <w:t>the effect was significant,</w:t>
      </w:r>
      <w:r w:rsidR="001B17F6" w:rsidRPr="00382CC8">
        <w:t xml:space="preserve"> </w:t>
      </w:r>
      <w:r w:rsidR="001B17F6" w:rsidRPr="00382CC8">
        <w:rPr>
          <w:i/>
        </w:rPr>
        <w:t>ab</w:t>
      </w:r>
      <w:r w:rsidR="001B17F6" w:rsidRPr="00382CC8">
        <w:t xml:space="preserve"> =.030[.003, .058]. </w:t>
      </w:r>
      <w:r w:rsidR="00F8066F" w:rsidRPr="00382CC8">
        <w:t xml:space="preserve">Empathy also fully mediated the relation between reading (EC for YA fiction and PT for nonfiction) and integrity. </w:t>
      </w:r>
      <w:r w:rsidR="00614097" w:rsidRPr="00382CC8">
        <w:t xml:space="preserve">See </w:t>
      </w:r>
      <w:r w:rsidR="006F2411" w:rsidRPr="00382CC8">
        <w:t xml:space="preserve">Table </w:t>
      </w:r>
      <w:r w:rsidR="00335520">
        <w:t>5</w:t>
      </w:r>
      <w:r w:rsidR="006F2411" w:rsidRPr="004916E6">
        <w:t xml:space="preserve"> for all indirect effects and </w:t>
      </w:r>
      <w:r w:rsidR="00614097" w:rsidRPr="00382CC8">
        <w:t>Table S4 for all models and fit indices.</w:t>
      </w:r>
    </w:p>
    <w:p w14:paraId="15F06D78" w14:textId="200B26A2" w:rsidR="00E60E26" w:rsidRPr="00382CC8" w:rsidRDefault="00E60E26" w:rsidP="00E27E95">
      <w:pPr>
        <w:spacing w:after="0" w:line="480" w:lineRule="auto"/>
        <w:ind w:firstLine="720"/>
        <w:contextualSpacing/>
      </w:pPr>
      <w:r w:rsidRPr="00382CC8">
        <w:rPr>
          <w:rStyle w:val="Heading4Char"/>
        </w:rPr>
        <w:t>Model Comparison.</w:t>
      </w:r>
      <w:r w:rsidRPr="00382CC8">
        <w:t xml:space="preserve"> We compared all the hypothesized models to alternates in which the causal order was reversed.</w:t>
      </w:r>
      <w:r w:rsidR="00FE3645" w:rsidRPr="00382CC8">
        <w:t xml:space="preserve"> Because of the nature of the models, in most cases they were essentially the same. The exceptions were the mediation models. </w:t>
      </w:r>
      <w:r w:rsidR="00AE41CF" w:rsidRPr="00382CC8">
        <w:t xml:space="preserve">We reversed the causal order of </w:t>
      </w:r>
      <w:r w:rsidR="00AE41CF" w:rsidRPr="00382CC8">
        <w:lastRenderedPageBreak/>
        <w:t>our original model (with and without gender), such that empathic concern predicted YA fiction which in turn predicted Moral self; although the indirect effects were still significant, the models fit the data much worse by all criteria (see Table S5). When we switched the mediator, such that YA fiction exposure mediated the rela</w:t>
      </w:r>
      <w:r w:rsidR="00605101" w:rsidRPr="00382CC8">
        <w:t>ti</w:t>
      </w:r>
      <w:r w:rsidR="00AE41CF" w:rsidRPr="00382CC8">
        <w:t>onsh</w:t>
      </w:r>
      <w:r w:rsidR="00605101" w:rsidRPr="00382CC8">
        <w:t>i</w:t>
      </w:r>
      <w:r w:rsidR="00AE41CF" w:rsidRPr="00382CC8">
        <w:t>p between empathic concern and moral self, the indirect effect was no longer significant, and the model fit was poor.</w:t>
      </w:r>
    </w:p>
    <w:p w14:paraId="43A459E7" w14:textId="02811817" w:rsidR="001B17F6" w:rsidRPr="00382CC8" w:rsidRDefault="00C21F96" w:rsidP="00E27E95">
      <w:pPr>
        <w:spacing w:after="0" w:line="480" w:lineRule="auto"/>
        <w:ind w:firstLine="720"/>
        <w:contextualSpacing/>
      </w:pPr>
      <w:r w:rsidRPr="00382CC8">
        <w:rPr>
          <w:rStyle w:val="Heading3Char"/>
        </w:rPr>
        <w:t>Morality</w:t>
      </w:r>
      <w:r w:rsidRPr="00382CC8">
        <w:t xml:space="preserve">. </w:t>
      </w:r>
      <w:r w:rsidR="001B17F6" w:rsidRPr="00382CC8">
        <w:t>Once again, hypotheses regarding familiarity with YA authors were confirmed whereas those regarding adult fiction and nonfiction were not.</w:t>
      </w:r>
      <w:r w:rsidR="005A3901" w:rsidRPr="00382CC8">
        <w:t xml:space="preserve"> </w:t>
      </w:r>
      <w:r w:rsidR="00606BDC" w:rsidRPr="00382CC8">
        <w:t>Controlling for all five personality factors, YA fiction exposure was related to Integrity (β =.12,</w:t>
      </w:r>
      <w:r w:rsidR="00E40C9D" w:rsidRPr="00382CC8">
        <w:t xml:space="preserve"> 95% CI [.04, .21]</w:t>
      </w:r>
      <w:r w:rsidR="00606BDC" w:rsidRPr="00382CC8">
        <w:t>) and Moral Agency (β =.17</w:t>
      </w:r>
      <w:r w:rsidR="00E40C9D" w:rsidRPr="00382CC8">
        <w:t>[.08, .25]</w:t>
      </w:r>
      <w:r w:rsidR="00606BDC" w:rsidRPr="00382CC8">
        <w:t>) but not Moral Self (β =.05</w:t>
      </w:r>
      <w:r w:rsidR="00E40C9D" w:rsidRPr="00382CC8">
        <w:t>[-.04, .14]</w:t>
      </w:r>
      <w:r w:rsidR="00606BDC" w:rsidRPr="00382CC8">
        <w:t>).</w:t>
      </w:r>
      <w:r w:rsidR="00606BDC" w:rsidRPr="007E742B">
        <w:rPr>
          <w:rStyle w:val="FootnoteReference"/>
        </w:rPr>
        <w:footnoteReference w:id="3"/>
      </w:r>
      <w:r w:rsidR="00606BDC" w:rsidRPr="007E742B">
        <w:t xml:space="preserve"> </w:t>
      </w:r>
      <w:r w:rsidR="00F8066F" w:rsidRPr="004916E6">
        <w:t>Further a</w:t>
      </w:r>
      <w:r w:rsidR="005A3901" w:rsidRPr="00382CC8">
        <w:t>nalyses revealed a significant positive relationship between Adult Fiction exposure and Moral Agency (β =.12</w:t>
      </w:r>
      <w:r w:rsidR="00E40C9D" w:rsidRPr="00382CC8">
        <w:t>[.04, .20]</w:t>
      </w:r>
      <w:r w:rsidR="005A3901" w:rsidRPr="00382CC8">
        <w:t>) but not Integrity (β =.08</w:t>
      </w:r>
      <w:r w:rsidR="00E40C9D" w:rsidRPr="00382CC8">
        <w:t>[-.01, .16]</w:t>
      </w:r>
      <w:r w:rsidR="005A3901" w:rsidRPr="00382CC8">
        <w:t>)</w:t>
      </w:r>
      <w:r w:rsidR="00E40C9D" w:rsidRPr="00382CC8">
        <w:t xml:space="preserve"> or Moral Self (β =.02[-.07, .11])</w:t>
      </w:r>
      <w:r w:rsidR="005A3901" w:rsidRPr="00382CC8">
        <w:t xml:space="preserve">; including gender in the model did not change the relationships. </w:t>
      </w:r>
      <w:r w:rsidR="00606BDC" w:rsidRPr="00382CC8">
        <w:t>As expected, exposure to Nonfiction was not significantly related to any of the three moral traits.</w:t>
      </w:r>
      <w:r w:rsidR="00EB18F7" w:rsidRPr="00382CC8">
        <w:t xml:space="preserve"> See Table S</w:t>
      </w:r>
      <w:r w:rsidR="00AE41CF" w:rsidRPr="00382CC8">
        <w:t>6</w:t>
      </w:r>
      <w:r w:rsidR="00606BDC" w:rsidRPr="00382CC8">
        <w:t>.</w:t>
      </w:r>
    </w:p>
    <w:p w14:paraId="1319CD6F" w14:textId="0F6FE81F" w:rsidR="00AE41CF" w:rsidRPr="00382CC8" w:rsidRDefault="00AE41CF" w:rsidP="00E27E95">
      <w:pPr>
        <w:spacing w:after="0" w:line="480" w:lineRule="auto"/>
        <w:ind w:firstLine="720"/>
        <w:contextualSpacing/>
      </w:pPr>
      <w:r w:rsidRPr="00382CC8">
        <w:rPr>
          <w:rStyle w:val="Heading4Char"/>
        </w:rPr>
        <w:t>Model comparison</w:t>
      </w:r>
      <w:r w:rsidR="008F0C9A" w:rsidRPr="00382CC8">
        <w:t xml:space="preserve">. </w:t>
      </w:r>
      <w:r w:rsidRPr="00382CC8">
        <w:t>Again, we compared our hypothesized models</w:t>
      </w:r>
      <w:r w:rsidR="008368AD" w:rsidRPr="00382CC8">
        <w:t xml:space="preserve"> concerning reading and moral traits</w:t>
      </w:r>
      <w:r w:rsidRPr="00382CC8">
        <w:t xml:space="preserve"> to alternates in which the causal order was reversed. All of the alternate models fit the data much worse (Table S7</w:t>
      </w:r>
      <w:r w:rsidR="008368AD" w:rsidRPr="00382CC8">
        <w:t>).</w:t>
      </w:r>
    </w:p>
    <w:p w14:paraId="5FEADEFC" w14:textId="736A6939" w:rsidR="00606BDC" w:rsidRPr="00382CC8" w:rsidRDefault="00606BDC" w:rsidP="00E27E95">
      <w:pPr>
        <w:spacing w:after="0" w:line="480" w:lineRule="auto"/>
        <w:ind w:firstLine="720"/>
        <w:contextualSpacing/>
      </w:pPr>
      <w:r w:rsidRPr="00382CC8">
        <w:rPr>
          <w:rStyle w:val="Heading4Char"/>
        </w:rPr>
        <w:t xml:space="preserve">Moral </w:t>
      </w:r>
      <w:r w:rsidR="00FB6B99" w:rsidRPr="00382CC8">
        <w:rPr>
          <w:rStyle w:val="Heading4Char"/>
        </w:rPr>
        <w:t>Permissibility</w:t>
      </w:r>
      <w:r w:rsidRPr="00382CC8">
        <w:t xml:space="preserve">. </w:t>
      </w:r>
      <w:r w:rsidR="00EB18F7" w:rsidRPr="00382CC8">
        <w:t xml:space="preserve">We had predicted a positive correlation between exposure to all three </w:t>
      </w:r>
      <w:r w:rsidR="00876901" w:rsidRPr="00382CC8">
        <w:t>author checklists</w:t>
      </w:r>
      <w:r w:rsidR="00EB18F7" w:rsidRPr="00382CC8">
        <w:t xml:space="preserve"> and moral permissibility, but this was only true for Adult Fiction. Controlling for gender and all personality factors but Neuroticism, greater familiarity with Adult Fiction authors was associated with greater moral permissibility, β =.13</w:t>
      </w:r>
      <w:r w:rsidR="00E40C9D" w:rsidRPr="00382CC8">
        <w:t>, 95% CI[.04, .22]</w:t>
      </w:r>
      <w:r w:rsidR="00EB18F7" w:rsidRPr="00382CC8">
        <w:t>.</w:t>
      </w:r>
      <w:r w:rsidR="00EB18F7" w:rsidRPr="007E742B">
        <w:rPr>
          <w:rStyle w:val="FootnoteReference"/>
        </w:rPr>
        <w:footnoteReference w:id="4"/>
      </w:r>
      <w:r w:rsidR="00EB18F7" w:rsidRPr="007E742B">
        <w:t xml:space="preserve">  </w:t>
      </w:r>
      <w:r w:rsidR="00423D79" w:rsidRPr="004916E6">
        <w:t>Neither YA fiction exposure (β = -.07</w:t>
      </w:r>
      <w:r w:rsidR="00E40C9D" w:rsidRPr="00382CC8">
        <w:t>[-.16, .02]</w:t>
      </w:r>
      <w:r w:rsidR="00423D79" w:rsidRPr="00382CC8">
        <w:t>) nor Nonfiction exposure (β =.08</w:t>
      </w:r>
      <w:r w:rsidR="00E40C9D" w:rsidRPr="00382CC8">
        <w:t>[-.01, .18]</w:t>
      </w:r>
      <w:r w:rsidR="00423D79" w:rsidRPr="00382CC8">
        <w:t xml:space="preserve">) were significantly associated with moral </w:t>
      </w:r>
      <w:r w:rsidR="00C50B68">
        <w:t>permissibility</w:t>
      </w:r>
      <w:r w:rsidR="00423D79" w:rsidRPr="004916E6">
        <w:t>. See Table S</w:t>
      </w:r>
      <w:r w:rsidR="008368AD" w:rsidRPr="00382CC8">
        <w:t>8</w:t>
      </w:r>
      <w:r w:rsidR="00423D79" w:rsidRPr="00382CC8">
        <w:t>.</w:t>
      </w:r>
    </w:p>
    <w:p w14:paraId="50794436" w14:textId="77777777" w:rsidR="00312456" w:rsidRPr="00382CC8" w:rsidRDefault="00EB18F7" w:rsidP="008B1D72">
      <w:pPr>
        <w:pStyle w:val="Heading1"/>
      </w:pPr>
      <w:r w:rsidRPr="00382CC8">
        <w:lastRenderedPageBreak/>
        <w:t xml:space="preserve">Discussion </w:t>
      </w:r>
    </w:p>
    <w:p w14:paraId="7EAE1966" w14:textId="09132AD6" w:rsidR="00D05F1E" w:rsidRPr="00382CC8" w:rsidRDefault="000C0D19" w:rsidP="00E27E95">
      <w:pPr>
        <w:spacing w:after="0" w:line="480" w:lineRule="auto"/>
        <w:ind w:firstLine="720"/>
      </w:pPr>
      <w:r w:rsidRPr="00382CC8">
        <w:t xml:space="preserve">Study 2 was carried out as a pre-registered replication of </w:t>
      </w:r>
      <w:r w:rsidR="00CD7F70" w:rsidRPr="00382CC8">
        <w:t>Study 1</w:t>
      </w:r>
      <w:r w:rsidRPr="00382CC8">
        <w:t xml:space="preserve">. Given the small effect sizes, it is not surprising that our hypotheses were only partially confirmed, especially in light of Mumper and Gerrig’s (2017) meta-analysis: the relationship between different aspects of empathy and reading exposure, although apparently reliable, seems to be weak. Whereas in Study 1 we found a positive correlation between Adult Fiction and perspective-taking, which in turn fully mediated the association between reading and Moral Self, that relationship was not evident in Study 2 (but the same models </w:t>
      </w:r>
      <w:r w:rsidRPr="00382CC8">
        <w:rPr>
          <w:i/>
        </w:rPr>
        <w:t>were</w:t>
      </w:r>
      <w:r w:rsidRPr="00382CC8">
        <w:t xml:space="preserve"> </w:t>
      </w:r>
      <w:r w:rsidR="00075E5A" w:rsidRPr="00382CC8">
        <w:t xml:space="preserve">significant for </w:t>
      </w:r>
      <w:r w:rsidR="002240A4" w:rsidRPr="00382CC8">
        <w:t>Nonfiction</w:t>
      </w:r>
      <w:r w:rsidR="00516C30" w:rsidRPr="00382CC8">
        <w:t>)</w:t>
      </w:r>
      <w:r w:rsidR="00103465" w:rsidRPr="00382CC8">
        <w:t xml:space="preserve">. </w:t>
      </w:r>
      <w:r w:rsidR="007A3225" w:rsidRPr="00382CC8">
        <w:t xml:space="preserve">Importantly, the effects </w:t>
      </w:r>
      <w:r w:rsidR="004B0CA7" w:rsidRPr="00382CC8">
        <w:t>are very similar across the two</w:t>
      </w:r>
      <w:r w:rsidR="00DD51C9" w:rsidRPr="00382CC8">
        <w:t xml:space="preserve"> studies.</w:t>
      </w:r>
      <w:r w:rsidR="004B0CA7" w:rsidRPr="00382CC8">
        <w:t xml:space="preserve"> </w:t>
      </w:r>
      <w:r w:rsidR="00CD7F70" w:rsidRPr="00382CC8">
        <w:t>M</w:t>
      </w:r>
      <w:r w:rsidR="00AB3DE9" w:rsidRPr="00382CC8">
        <w:t>ost hypotheses concerning YA fiction were confirmed: it was related to Integrity, Moral Agency, and Empathic-concern, and Moral Self via Empathic concern</w:t>
      </w:r>
      <w:r w:rsidR="00103465" w:rsidRPr="00382CC8">
        <w:t xml:space="preserve">. </w:t>
      </w:r>
      <w:bookmarkStart w:id="16" w:name="_Hlk31189550"/>
      <w:r w:rsidR="002A17C3">
        <w:t xml:space="preserve">As in Study 1, it seems that there are important differences amongst the moral constructs that are differentially related to reading. </w:t>
      </w:r>
      <w:bookmarkEnd w:id="16"/>
      <w:r w:rsidR="002D0F86" w:rsidRPr="00382CC8">
        <w:t>In all cases where model comparison was meaningful, our hypothesized models fit the data much better than alternates in which the causal order was reversed</w:t>
      </w:r>
      <w:r w:rsidR="00103465" w:rsidRPr="00382CC8">
        <w:t xml:space="preserve">. </w:t>
      </w:r>
    </w:p>
    <w:p w14:paraId="781156C3" w14:textId="77777777" w:rsidR="005A36D1" w:rsidRPr="00382CC8" w:rsidRDefault="00F031E1" w:rsidP="008B1D72">
      <w:pPr>
        <w:pStyle w:val="Heading1"/>
      </w:pPr>
      <w:r w:rsidRPr="00382CC8">
        <w:t xml:space="preserve">General </w:t>
      </w:r>
      <w:r w:rsidR="005A36D1" w:rsidRPr="00382CC8">
        <w:t>Discussion</w:t>
      </w:r>
    </w:p>
    <w:p w14:paraId="374FBB21" w14:textId="732BAC4E" w:rsidR="006C6F4B" w:rsidRPr="00382CC8" w:rsidRDefault="005C30F2" w:rsidP="00E27E95">
      <w:pPr>
        <w:spacing w:after="0" w:line="480" w:lineRule="auto"/>
        <w:ind w:firstLine="720"/>
        <w:contextualSpacing/>
      </w:pPr>
      <w:r w:rsidRPr="00382CC8">
        <w:t xml:space="preserve">The purpose of this research was to explore the relationship between different types of reading exposure and morality. </w:t>
      </w:r>
      <w:r w:rsidR="0078475F" w:rsidRPr="00382CC8">
        <w:t>We used the Author Recognition Test paradigm to develop an assessment of fiction exposure that targeted the type of books underclasspersons are most likely to have read for pleasure in recent years</w:t>
      </w:r>
      <w:r w:rsidR="00737E15" w:rsidRPr="00382CC8">
        <w:t xml:space="preserve"> (</w:t>
      </w:r>
      <w:r w:rsidR="0078475F" w:rsidRPr="00382CC8">
        <w:t>the Young Adult Fiction Test)</w:t>
      </w:r>
      <w:r w:rsidR="00737E15" w:rsidRPr="00382CC8">
        <w:t>, and</w:t>
      </w:r>
      <w:r w:rsidR="0078475F" w:rsidRPr="00382CC8">
        <w:t xml:space="preserve"> an established instrument to measure exposure to adult fiction and nonfiction (Mar et al., 2006). </w:t>
      </w:r>
      <w:bookmarkStart w:id="17" w:name="_Hlk31190034"/>
      <w:r w:rsidR="002A17C3">
        <w:t xml:space="preserve">To assess morality, we used several measures that tap distinct moral constructs. Although the general association of reading and all aspects of morality was similar (more reading meant higher scores on moral scales but also greater moral permissibility), there were important differences in </w:t>
      </w:r>
      <w:r w:rsidR="002A17C3">
        <w:lastRenderedPageBreak/>
        <w:t xml:space="preserve">correlations that depended on the moral construct and the type of reading. </w:t>
      </w:r>
      <w:bookmarkEnd w:id="17"/>
      <w:r w:rsidR="00605101" w:rsidRPr="00382CC8">
        <w:t xml:space="preserve">In both studies, YA fiction exposure was positively correlated with empathic concern, integrity, and moral agency; it was indirectly related to moral self via empathic concern. The correlation between adult fiction exposure and moral </w:t>
      </w:r>
      <w:r w:rsidR="00EE3C9F" w:rsidRPr="00382CC8">
        <w:t xml:space="preserve">permissibility </w:t>
      </w:r>
      <w:r w:rsidR="00605101" w:rsidRPr="00382CC8">
        <w:t>was also consistent across samples</w:t>
      </w:r>
      <w:r w:rsidR="00606600" w:rsidRPr="00382CC8">
        <w:t>, with people who recognized more authors reporting greater moral permissibility</w:t>
      </w:r>
      <w:r w:rsidR="00605101" w:rsidRPr="00382CC8">
        <w:t>. Other relationships with adult fiction and nonfiction varied</w:t>
      </w:r>
      <w:r w:rsidR="00D45C51" w:rsidRPr="00382CC8">
        <w:t xml:space="preserve"> (see Table </w:t>
      </w:r>
      <w:r w:rsidR="00335520">
        <w:t>7</w:t>
      </w:r>
      <w:r w:rsidR="00D45C51" w:rsidRPr="004916E6">
        <w:t xml:space="preserve"> for comparisons of effects in Studies 1 and 2), possibly because </w:t>
      </w:r>
      <w:r w:rsidRPr="00382CC8">
        <w:t>undergraduate samples such as the current one</w:t>
      </w:r>
      <w:r w:rsidR="00D45C51" w:rsidRPr="00382CC8">
        <w:t>s are</w:t>
      </w:r>
      <w:r w:rsidRPr="00382CC8">
        <w:t xml:space="preserve"> more likely </w:t>
      </w:r>
      <w:r w:rsidR="00D45C51" w:rsidRPr="00382CC8">
        <w:t>include participants whose leisure reading includes YA rather than adult fiction or nonfiction authors</w:t>
      </w:r>
      <w:r w:rsidR="003942CC" w:rsidRPr="00382CC8">
        <w:t>.</w:t>
      </w:r>
      <w:r w:rsidR="00D45C51" w:rsidRPr="00382CC8">
        <w:t xml:space="preserve"> </w:t>
      </w:r>
      <w:r w:rsidR="00EE3C9F" w:rsidRPr="00382CC8">
        <w:t>Although they were not all statistically significant, empathy</w:t>
      </w:r>
      <w:r w:rsidR="00AB4AF5" w:rsidRPr="00382CC8">
        <w:t>-</w:t>
      </w:r>
      <w:r w:rsidR="00EE3C9F" w:rsidRPr="00382CC8">
        <w:t xml:space="preserve">reading correlations were positive and in line with the effect sizes reported in Mumper and Gerrig’s (2017) meta-analysis. </w:t>
      </w:r>
      <w:r w:rsidR="00D45C51" w:rsidRPr="00382CC8">
        <w:t xml:space="preserve">It is interesting to note that </w:t>
      </w:r>
      <w:r w:rsidR="00EE3C9F" w:rsidRPr="00382CC8">
        <w:t>there were indirect effects of reading via empathy on Moral Self</w:t>
      </w:r>
      <w:r w:rsidR="00D45C51" w:rsidRPr="00382CC8">
        <w:t xml:space="preserve"> for adult fiction in Study 1 and nonfiction in Study 2</w:t>
      </w:r>
      <w:r w:rsidR="00175CEA" w:rsidRPr="00382CC8">
        <w:t>, due to the varied strength of the correlations between empathy (perspective-taking) and reading exposure</w:t>
      </w:r>
      <w:r w:rsidR="00103465" w:rsidRPr="00382CC8">
        <w:t xml:space="preserve">. </w:t>
      </w:r>
      <w:r w:rsidR="00EE3C9F" w:rsidRPr="00382CC8">
        <w:t xml:space="preserve">Perspective-taking also fully mediated the association of reading adult fiction (Study 1) and nonfiction (Study 2) with Integrity; empathic concern partially (Study 1) or fully (Study 2) mediated the effect of reading YA fiction on Integrity. </w:t>
      </w:r>
    </w:p>
    <w:p w14:paraId="0A7AEFA8" w14:textId="2948A559" w:rsidR="005C4BE3" w:rsidRPr="00382CC8" w:rsidRDefault="005C4BE3" w:rsidP="00E27E95">
      <w:pPr>
        <w:pStyle w:val="Heading2"/>
      </w:pPr>
      <w:r w:rsidRPr="00382CC8">
        <w:t>Fiction as Moral Laboratory</w:t>
      </w:r>
    </w:p>
    <w:p w14:paraId="4C3A68A8" w14:textId="6E2D40D2" w:rsidR="005C30F2" w:rsidRPr="00382CC8" w:rsidRDefault="006C6F4B" w:rsidP="00E27E95">
      <w:pPr>
        <w:spacing w:after="0" w:line="480" w:lineRule="auto"/>
        <w:ind w:firstLine="720"/>
        <w:contextualSpacing/>
      </w:pPr>
      <w:r w:rsidRPr="00382CC8">
        <w:t xml:space="preserve">The indirect effects </w:t>
      </w:r>
      <w:r w:rsidR="00CB5F58" w:rsidRPr="00382CC8">
        <w:t xml:space="preserve">on moral identity—Moral Self was related to reading entirely through empathy, and the direct association between Integrity and reading was fully mediated by empathy (with the exception of the partial mediation for YA fiction in Study 1)—provide strong support for </w:t>
      </w:r>
      <w:r w:rsidR="00A42986" w:rsidRPr="00382CC8">
        <w:t xml:space="preserve">the potential of </w:t>
      </w:r>
      <w:r w:rsidR="00CB5F58" w:rsidRPr="00382CC8">
        <w:t>Mar and Oatley’s (2008) empathic simulation theory</w:t>
      </w:r>
      <w:r w:rsidR="00A42986" w:rsidRPr="00382CC8">
        <w:t xml:space="preserve"> to explain </w:t>
      </w:r>
      <w:r w:rsidR="00A42986" w:rsidRPr="00382CC8">
        <w:rPr>
          <w:i/>
        </w:rPr>
        <w:t>moral</w:t>
      </w:r>
      <w:r w:rsidR="00A42986" w:rsidRPr="00382CC8">
        <w:t xml:space="preserve"> effects of fiction exposure</w:t>
      </w:r>
      <w:r w:rsidR="00CB5F58" w:rsidRPr="00382CC8">
        <w:t xml:space="preserve">. Fiction, according to simulation theory, provides readers with the opportunity to learn about social </w:t>
      </w:r>
      <w:r w:rsidR="00A42986" w:rsidRPr="00382CC8">
        <w:t xml:space="preserve">interactions by giving them special insight into the thoughts, emotions, and intentions of characters; this knowledge of social cognition is assumed to transfer </w:t>
      </w:r>
      <w:r w:rsidR="00A42986" w:rsidRPr="00382CC8">
        <w:lastRenderedPageBreak/>
        <w:t xml:space="preserve">to real world theory of mind ability (Black &amp; Barnes, 2015; Mar et al., 2009; Panero et al., 2016). Of course, proficient understanding of social cognition could also be used to manipulate people, but our results suggest that, on the whole, it </w:t>
      </w:r>
      <w:r w:rsidR="00606600" w:rsidRPr="00382CC8">
        <w:t>relate</w:t>
      </w:r>
      <w:r w:rsidR="00CD7F70" w:rsidRPr="00382CC8">
        <w:t>s</w:t>
      </w:r>
      <w:r w:rsidR="00606600" w:rsidRPr="00382CC8">
        <w:t xml:space="preserve"> to</w:t>
      </w:r>
      <w:r w:rsidR="00A42986" w:rsidRPr="00382CC8">
        <w:t xml:space="preserve"> a small but reliable </w:t>
      </w:r>
      <w:r w:rsidR="005C4BE3" w:rsidRPr="00382CC8">
        <w:t>effect of increasing morality, inasmuch as we assume that a strong sense of moral self and integrity are moral.</w:t>
      </w:r>
    </w:p>
    <w:p w14:paraId="44C2E5F4" w14:textId="591CB6D7" w:rsidR="005C4BE3" w:rsidRPr="00382CC8" w:rsidRDefault="005C4BE3" w:rsidP="00E27E95">
      <w:pPr>
        <w:spacing w:after="0" w:line="480" w:lineRule="auto"/>
        <w:ind w:firstLine="720"/>
        <w:contextualSpacing/>
      </w:pPr>
      <w:r w:rsidRPr="00382CC8">
        <w:t>Integrity was also directly and positively correlated with reading. In both studies, recognition of more YA authors meant higher scores on the Integrity scale, and the direction of the relationship was the same for adult fiction in both samples (as was that for nonfiction in Study 2). In line with prior research (</w:t>
      </w:r>
      <w:r w:rsidR="0054388D" w:rsidRPr="00382CC8">
        <w:t xml:space="preserve">Bal &amp; Veltkamp, 2013; </w:t>
      </w:r>
      <w:r w:rsidRPr="00382CC8">
        <w:t xml:space="preserve">Mumper &amp; Gerrig, 2017), we found a positive correlation between empathy and reading in both studies; for YA fiction it was stable across the two. The </w:t>
      </w:r>
      <w:r w:rsidR="0054388D" w:rsidRPr="00382CC8">
        <w:t>direct effect of reading on</w:t>
      </w:r>
      <w:r w:rsidRPr="00382CC8">
        <w:t xml:space="preserve"> empathy was a necessary component of the mediation models</w:t>
      </w:r>
      <w:r w:rsidR="0054388D" w:rsidRPr="00382CC8">
        <w:t xml:space="preserve"> described above, but it also supports the theory of fiction as Moral Laboratory more directly (assuming that empathy is moral; see Bloom, 2016).</w:t>
      </w:r>
    </w:p>
    <w:p w14:paraId="2D079860" w14:textId="2007273E" w:rsidR="005C30F2" w:rsidRPr="00382CC8" w:rsidRDefault="00F17968" w:rsidP="00E27E95">
      <w:pPr>
        <w:spacing w:after="0" w:line="480" w:lineRule="auto"/>
        <w:ind w:firstLine="720"/>
        <w:contextualSpacing/>
      </w:pPr>
      <w:r w:rsidRPr="00382CC8">
        <w:t xml:space="preserve">Results of both studies suggest that there may be an interesting association between perceived moral agency and reading, particularly YA fiction. Adult fiction was significantly related to Moral Agency in the first but not second sample; however, the correlation in Study 2 was </w:t>
      </w:r>
      <w:r w:rsidRPr="00382CC8">
        <w:rPr>
          <w:i/>
        </w:rPr>
        <w:t>r</w:t>
      </w:r>
      <w:r w:rsidRPr="00382CC8">
        <w:t xml:space="preserve"> =.09; for Nonfiction, the correlations and associated </w:t>
      </w:r>
      <w:r w:rsidRPr="00382CC8">
        <w:rPr>
          <w:i/>
        </w:rPr>
        <w:t>p</w:t>
      </w:r>
      <w:r w:rsidRPr="00382CC8">
        <w:t>-values were .13 and .09 for the respective studies. YA fiction exposure was related to Moral Agency in both samples</w:t>
      </w:r>
      <w:r w:rsidR="00471B34" w:rsidRPr="00382CC8">
        <w:t>; t</w:t>
      </w:r>
      <w:r w:rsidR="005C30F2" w:rsidRPr="00382CC8">
        <w:t>he lack of relationship with adult fiction may simply reflect the young sample: many participants may not have been exposed to enough adult fiction (especially literary fiction, outside of academic curricula)</w:t>
      </w:r>
      <w:r w:rsidR="0048264B" w:rsidRPr="00382CC8">
        <w:t>, or if they have been exposed, the dosage—how much they have read—might be much smaller</w:t>
      </w:r>
      <w:r w:rsidR="005C30F2" w:rsidRPr="00382CC8">
        <w:t xml:space="preserve">. If this is the case, then carrying out a similar study in an adult population may reveal associations between familiarity with adult fiction (as assessed by Mar et al.’s [2006] ART) and </w:t>
      </w:r>
      <w:r w:rsidR="005C30F2" w:rsidRPr="00382CC8">
        <w:lastRenderedPageBreak/>
        <w:t xml:space="preserve">moral traits. Alternatively, it could be that </w:t>
      </w:r>
      <w:r w:rsidR="00B27F6F" w:rsidRPr="00382CC8">
        <w:t>there is something special about YA fiction,</w:t>
      </w:r>
      <w:r w:rsidR="005C30F2" w:rsidRPr="00382CC8">
        <w:t xml:space="preserve"> with its focus on plot and action, </w:t>
      </w:r>
      <w:r w:rsidR="00B27F6F" w:rsidRPr="00382CC8">
        <w:t>and</w:t>
      </w:r>
      <w:r w:rsidR="005C30F2" w:rsidRPr="00382CC8">
        <w:t xml:space="preserve"> protagonists with a strong sense of purpose that reflects perceived moral agency: they know what is right or wrong, and act decisively</w:t>
      </w:r>
      <w:r w:rsidR="00C421EF" w:rsidRPr="00382CC8">
        <w:t xml:space="preserve">. </w:t>
      </w:r>
      <w:r w:rsidR="005C30F2" w:rsidRPr="00382CC8">
        <w:t xml:space="preserve">It is possible that reading </w:t>
      </w:r>
      <w:r w:rsidR="00B27F6F" w:rsidRPr="00382CC8">
        <w:t xml:space="preserve">such </w:t>
      </w:r>
      <w:r w:rsidR="005C30F2" w:rsidRPr="00382CC8">
        <w:t>fiction</w:t>
      </w:r>
      <w:r w:rsidR="00B27F6F" w:rsidRPr="00382CC8">
        <w:t xml:space="preserve"> </w:t>
      </w:r>
      <w:r w:rsidR="005C30F2" w:rsidRPr="00382CC8">
        <w:t xml:space="preserve">encourages </w:t>
      </w:r>
      <w:r w:rsidR="00471B34" w:rsidRPr="00382CC8">
        <w:t xml:space="preserve">a sense of </w:t>
      </w:r>
      <w:r w:rsidR="005C30F2" w:rsidRPr="00382CC8">
        <w:t>moral agency, but it is equally likely that readers who respect people who feel they are in full control of their moral behavior choose books that feature such characters</w:t>
      </w:r>
      <w:r w:rsidR="00103465" w:rsidRPr="00382CC8">
        <w:t xml:space="preserve">. </w:t>
      </w:r>
      <w:r w:rsidR="005C30F2" w:rsidRPr="00382CC8">
        <w:t>Teenagers</w:t>
      </w:r>
      <w:r w:rsidR="00AB4AF5" w:rsidRPr="00382CC8">
        <w:t xml:space="preserve"> (</w:t>
      </w:r>
      <w:r w:rsidR="005C30F2" w:rsidRPr="00382CC8">
        <w:t>our sample was</w:t>
      </w:r>
      <w:r w:rsidR="00B45EA0" w:rsidRPr="00382CC8">
        <w:t xml:space="preserve"> primarily</w:t>
      </w:r>
      <w:r w:rsidR="005C30F2" w:rsidRPr="00382CC8">
        <w:t xml:space="preserve"> under 20</w:t>
      </w:r>
      <w:r w:rsidR="00AB4AF5" w:rsidRPr="00382CC8">
        <w:t xml:space="preserve">) </w:t>
      </w:r>
      <w:r w:rsidR="005C30F2" w:rsidRPr="00382CC8">
        <w:t>who are searching for their own sense of identity (Schwartz, Zamboanga, Luyckx, Meca, &amp; Ritchie, 2013)</w:t>
      </w:r>
      <w:r w:rsidR="00AB4AF5" w:rsidRPr="00382CC8">
        <w:t xml:space="preserve"> </w:t>
      </w:r>
      <w:r w:rsidR="005C30F2" w:rsidRPr="00382CC8">
        <w:t xml:space="preserve">may be particularly drawn to strong, decisive protagonists. </w:t>
      </w:r>
      <w:r w:rsidR="00837EFF" w:rsidRPr="00382CC8">
        <w:t xml:space="preserve">Prior research suggests that stage of moral development affects how readers extract and </w:t>
      </w:r>
      <w:r w:rsidR="006B78CB" w:rsidRPr="00382CC8">
        <w:t>recall</w:t>
      </w:r>
      <w:r w:rsidR="00837EFF" w:rsidRPr="00382CC8">
        <w:t xml:space="preserve"> moral content </w:t>
      </w:r>
      <w:r w:rsidR="006B78CB" w:rsidRPr="00382CC8">
        <w:t>from</w:t>
      </w:r>
      <w:r w:rsidR="00837EFF" w:rsidRPr="00382CC8">
        <w:t xml:space="preserve"> texts (Narvaez, 2001; Narvaez &amp; Gleason, 2007)</w:t>
      </w:r>
      <w:r w:rsidR="006B78CB" w:rsidRPr="00382CC8">
        <w:t>; it may be that individual differences in moral constructs influence what books—if any—people choose to read for pleasure.</w:t>
      </w:r>
    </w:p>
    <w:p w14:paraId="6BCFEF91" w14:textId="0ADC6C25" w:rsidR="009B48DD" w:rsidRPr="00382CC8" w:rsidRDefault="009B48DD" w:rsidP="00E27E95">
      <w:pPr>
        <w:pStyle w:val="Heading2"/>
      </w:pPr>
      <w:r w:rsidRPr="00382CC8">
        <w:t>Moral Boundary Erosion</w:t>
      </w:r>
    </w:p>
    <w:p w14:paraId="5B8574C6" w14:textId="71288E55" w:rsidR="005C30F2" w:rsidRPr="00382CC8" w:rsidRDefault="003B7367" w:rsidP="00E27E95">
      <w:pPr>
        <w:spacing w:after="0" w:line="480" w:lineRule="auto"/>
        <w:ind w:firstLine="720"/>
        <w:contextualSpacing/>
      </w:pPr>
      <w:r w:rsidRPr="00382CC8">
        <w:t>Interestingly</w:t>
      </w:r>
      <w:r w:rsidR="00254E4A" w:rsidRPr="00382CC8">
        <w:t>,</w:t>
      </w:r>
      <w:r w:rsidRPr="00382CC8">
        <w:t xml:space="preserve"> in light of the famed tendency of teenagers to push boundaries, recognition of YA authors does not appear to be related to moral permissibility. There was a weak positive correlation in Study 1, but only after controlling for gender, and in Study 2, the association was not significant and in the opposite direction.</w:t>
      </w:r>
      <w:r w:rsidR="00657E8B" w:rsidRPr="00382CC8">
        <w:t xml:space="preserve"> </w:t>
      </w:r>
      <w:r w:rsidR="00254E4A" w:rsidRPr="00382CC8">
        <w:t xml:space="preserve">Thus, we found little to no evidence of a relationship between exposure to YA fiction and </w:t>
      </w:r>
      <w:r w:rsidR="00BC005F" w:rsidRPr="00382CC8">
        <w:t>moral permissibility</w:t>
      </w:r>
      <w:r w:rsidR="00254E4A" w:rsidRPr="00382CC8">
        <w:t>.</w:t>
      </w:r>
      <w:r w:rsidR="00657E8B" w:rsidRPr="00382CC8">
        <w:t xml:space="preserve"> </w:t>
      </w:r>
      <w:r w:rsidR="00254E4A" w:rsidRPr="00382CC8">
        <w:t>In contrast</w:t>
      </w:r>
      <w:r w:rsidR="00657E8B" w:rsidRPr="00382CC8">
        <w:t>, M</w:t>
      </w:r>
      <w:r w:rsidR="005C30F2" w:rsidRPr="00382CC8">
        <w:t xml:space="preserve">oral </w:t>
      </w:r>
      <w:r w:rsidR="00657E8B" w:rsidRPr="00382CC8">
        <w:t>Permissibility</w:t>
      </w:r>
      <w:r w:rsidR="005C30F2" w:rsidRPr="00382CC8">
        <w:t xml:space="preserve"> was</w:t>
      </w:r>
      <w:r w:rsidR="00B27F6F" w:rsidRPr="00382CC8">
        <w:t xml:space="preserve"> </w:t>
      </w:r>
      <w:r w:rsidR="005C30F2" w:rsidRPr="00382CC8">
        <w:t xml:space="preserve">related to </w:t>
      </w:r>
      <w:r w:rsidR="00B27F6F" w:rsidRPr="00382CC8">
        <w:t xml:space="preserve">Adult </w:t>
      </w:r>
      <w:r w:rsidR="005C30F2" w:rsidRPr="00382CC8">
        <w:t>Fiction</w:t>
      </w:r>
      <w:r w:rsidR="003D4208" w:rsidRPr="00382CC8">
        <w:t xml:space="preserve"> in both studies</w:t>
      </w:r>
      <w:r w:rsidR="005C30F2" w:rsidRPr="00382CC8">
        <w:t xml:space="preserve">; the more authors participants recognized, the more scenarios they found morally permissible. In this study, the effect was small but significant, even controlling for gender and personality. </w:t>
      </w:r>
      <w:r w:rsidR="003D4208" w:rsidRPr="00382CC8">
        <w:t xml:space="preserve">Our results suggest that there may also be a small </w:t>
      </w:r>
      <w:r w:rsidR="00657E8B" w:rsidRPr="00382CC8">
        <w:t xml:space="preserve">positive </w:t>
      </w:r>
      <w:r w:rsidR="003D4208" w:rsidRPr="00382CC8">
        <w:t xml:space="preserve">association </w:t>
      </w:r>
      <w:r w:rsidR="00657E8B" w:rsidRPr="00382CC8">
        <w:t>between moral permissibility and non</w:t>
      </w:r>
      <w:r w:rsidR="003D4208" w:rsidRPr="00382CC8">
        <w:t>fiction</w:t>
      </w:r>
      <w:r w:rsidR="005C30F2" w:rsidRPr="00382CC8">
        <w:t xml:space="preserve">. </w:t>
      </w:r>
      <w:r w:rsidR="00657E8B" w:rsidRPr="00382CC8">
        <w:t>N</w:t>
      </w:r>
      <w:r w:rsidR="004F6E74" w:rsidRPr="00382CC8">
        <w:t>onfiction</w:t>
      </w:r>
      <w:r w:rsidR="00B666F8" w:rsidRPr="00382CC8">
        <w:t xml:space="preserve"> exposure was</w:t>
      </w:r>
      <w:r w:rsidR="004F6E74" w:rsidRPr="00382CC8">
        <w:t xml:space="preserve"> </w:t>
      </w:r>
      <w:r w:rsidR="00657E8B" w:rsidRPr="00382CC8">
        <w:t xml:space="preserve">also </w:t>
      </w:r>
      <w:r w:rsidR="004F6E74" w:rsidRPr="00382CC8">
        <w:t>related to openness</w:t>
      </w:r>
      <w:r w:rsidR="00657E8B" w:rsidRPr="00382CC8">
        <w:t xml:space="preserve"> to experience</w:t>
      </w:r>
      <w:r w:rsidR="00B666F8" w:rsidRPr="00382CC8">
        <w:t xml:space="preserve"> in both studies</w:t>
      </w:r>
      <w:r w:rsidR="004F6E74" w:rsidRPr="00382CC8">
        <w:t xml:space="preserve"> (</w:t>
      </w:r>
      <w:r w:rsidR="00B666F8" w:rsidRPr="00382CC8">
        <w:t xml:space="preserve">see also </w:t>
      </w:r>
      <w:r w:rsidR="004F6E74" w:rsidRPr="00382CC8">
        <w:t xml:space="preserve">Mar et al., 2009); it may be that the intellectual curiosity that drives people to read nonfiction also allows them to </w:t>
      </w:r>
      <w:r w:rsidR="004F6E74" w:rsidRPr="00382CC8">
        <w:lastRenderedPageBreak/>
        <w:t xml:space="preserve">consider conditional or counterfactual explanations that would make the scenarios on the moral judgment </w:t>
      </w:r>
      <w:r w:rsidR="009C2EF9" w:rsidRPr="00382CC8">
        <w:t xml:space="preserve">task </w:t>
      </w:r>
      <w:r w:rsidR="004F6E74" w:rsidRPr="00382CC8">
        <w:t>permissible (see Shtulman &amp; Tong, 2013). What is more, even expository nonfiction</w:t>
      </w:r>
      <w:r w:rsidR="00657E8B" w:rsidRPr="00382CC8">
        <w:t xml:space="preserve"> (such as much of that written by the authors on the checklist used here)</w:t>
      </w:r>
      <w:r w:rsidR="004F6E74" w:rsidRPr="00382CC8">
        <w:t xml:space="preserve"> contains elements of narrative; </w:t>
      </w:r>
      <w:r w:rsidR="005C30F2" w:rsidRPr="00382CC8">
        <w:t>Koopman and Hakemulder (2015) suggest that it is narrativity rather than fictionality that is driving the reported effects. If this is true, there may be an even stronger relationship between narrative nonfiction</w:t>
      </w:r>
      <w:r w:rsidR="004F6E74" w:rsidRPr="00382CC8">
        <w:t>, such as biography,</w:t>
      </w:r>
      <w:r w:rsidR="005C30F2" w:rsidRPr="00382CC8">
        <w:t xml:space="preserve"> and moral</w:t>
      </w:r>
      <w:r w:rsidR="00657E8B" w:rsidRPr="00382CC8">
        <w:t>ity</w:t>
      </w:r>
      <w:r w:rsidR="005C30F2" w:rsidRPr="00382CC8">
        <w:t>. Further research is merited.</w:t>
      </w:r>
    </w:p>
    <w:p w14:paraId="54286D5A" w14:textId="65F6E540" w:rsidR="009F0B4B" w:rsidRPr="00382CC8" w:rsidRDefault="00AD26D7" w:rsidP="00E27E95">
      <w:pPr>
        <w:pStyle w:val="Heading2"/>
      </w:pPr>
      <w:bookmarkStart w:id="18" w:name="_Hlk31114747"/>
      <w:r w:rsidRPr="00382CC8">
        <w:t xml:space="preserve">The Importance of Young Adult Fiction </w:t>
      </w:r>
    </w:p>
    <w:p w14:paraId="58C32422" w14:textId="01DBF676" w:rsidR="009F0B4B" w:rsidRPr="00382CC8" w:rsidRDefault="00AD26D7" w:rsidP="00E27E95">
      <w:pPr>
        <w:spacing w:after="0" w:line="480" w:lineRule="auto"/>
        <w:ind w:firstLine="720"/>
        <w:contextualSpacing/>
      </w:pPr>
      <w:r w:rsidRPr="00382CC8">
        <w:t>A vital part of this research was the addition of a measure of author recognition that assessed exposure to young adult fiction, both because many psychological studies use undergraduate samples and because of the unique, plot-driven, emotional, and character-focused nature of YA novels.</w:t>
      </w:r>
      <w:bookmarkEnd w:id="18"/>
      <w:r w:rsidRPr="00382CC8">
        <w:t xml:space="preserve"> We developed the YAFT because we believed familiarity with YA authors would be more likely to capture leisure reading in young adulthood; what we had not considered is that this reading—and the relationship between familiarity with YA authors and moral variables—may reflect the changing nature of emerging adulthood. Arnett (2000) argues that emerging adulthood (ages 18-25) represents a distinct demographic of those who are experiencing independence for the first time, and are carving out an identity separate from that of their parents. As such, this age group—to which our samples belong—is most likely to be pushing boundaries and exploring different identities; agency, including moral agency, is front and center at this time of life when the consolidation of moral character is fundamental. Importantly, whereas the familiarity with the adult fiction authors may reflect the influence of parents (who may read Nora Roberts and Nicholas Sparks) and school (the most frequently recognized ART author was Ray Bradbury; </w:t>
      </w:r>
      <w:r w:rsidRPr="00382CC8">
        <w:rPr>
          <w:i/>
        </w:rPr>
        <w:t>Fahrenheit 451</w:t>
      </w:r>
      <w:r w:rsidRPr="00382CC8">
        <w:t xml:space="preserve"> is a high school curricula staple), </w:t>
      </w:r>
      <w:r w:rsidRPr="00382CC8">
        <w:lastRenderedPageBreak/>
        <w:t xml:space="preserve">familiarity with YA authors is more likely to reflect true leisure reading—books and book series selected because of reader identification with the characters and themes.  Following this logic, it may be that college undergraduate samples provide the ideal time to test the relationship between reading and morality, especially if reading is measured with a list of </w:t>
      </w:r>
      <w:r w:rsidR="00103465" w:rsidRPr="00382CC8">
        <w:t>authors,</w:t>
      </w:r>
      <w:r w:rsidRPr="00382CC8">
        <w:t xml:space="preserve"> they have freely chosen to read over the past few years. In this research, the associations between YAFT scores and morality were much more reliable than those between adult reading and morality</w:t>
      </w:r>
      <w:r w:rsidR="00BA3071" w:rsidRPr="00382CC8">
        <w:t>; this undoubtedly reflects the suitability of the instrument for the samples, both composed primarily of late-teenagers, as well as any special characteristics of YA fiction.</w:t>
      </w:r>
    </w:p>
    <w:p w14:paraId="78834F90" w14:textId="307ED168" w:rsidR="0063428E" w:rsidRPr="00382CC8" w:rsidRDefault="0063428E" w:rsidP="00E27E95">
      <w:pPr>
        <w:pStyle w:val="Heading2"/>
      </w:pPr>
      <w:r w:rsidRPr="00382CC8">
        <w:t>Limitations</w:t>
      </w:r>
      <w:r w:rsidR="008C195B" w:rsidRPr="00382CC8">
        <w:t xml:space="preserve"> and recommendations for future research</w:t>
      </w:r>
    </w:p>
    <w:p w14:paraId="5798D8C0" w14:textId="57CAAA1C" w:rsidR="0063428E" w:rsidRDefault="0063428E" w:rsidP="00335520">
      <w:pPr>
        <w:spacing w:after="0" w:line="480" w:lineRule="auto"/>
        <w:ind w:firstLine="720"/>
      </w:pPr>
      <w:r w:rsidRPr="00382CC8">
        <w:t xml:space="preserve">Using checklists to measure reading exposure has the advantage of limiting socially desirable responding. It also allows greater flexibility because respondents need not have </w:t>
      </w:r>
      <w:r w:rsidRPr="00382CC8">
        <w:rPr>
          <w:i/>
        </w:rPr>
        <w:t>read</w:t>
      </w:r>
      <w:r w:rsidRPr="00382CC8">
        <w:t xml:space="preserve"> the authors: they are assumed to recognize unread authors because these will be shelved in the same sections and/or recommended by online sellers based on shopping ca</w:t>
      </w:r>
      <w:r w:rsidR="00D54D59">
        <w:t>r</w:t>
      </w:r>
      <w:r w:rsidRPr="00382CC8">
        <w:t xml:space="preserve">t contents. However, with online surveys, participants could </w:t>
      </w:r>
      <w:r w:rsidR="006F716B" w:rsidRPr="00382CC8">
        <w:t xml:space="preserve">potentially </w:t>
      </w:r>
      <w:r w:rsidRPr="00382CC8">
        <w:t xml:space="preserve">look up the authors. </w:t>
      </w:r>
      <w:r w:rsidR="006F716B" w:rsidRPr="00382CC8">
        <w:t xml:space="preserve">We recommend researchers measure response time and use it for data cleaning when indicated. </w:t>
      </w:r>
      <w:r w:rsidRPr="00382CC8">
        <w:t xml:space="preserve">Although excluding response times greater than 3.5 </w:t>
      </w:r>
      <w:r w:rsidRPr="00382CC8">
        <w:rPr>
          <w:i/>
        </w:rPr>
        <w:t>SD</w:t>
      </w:r>
      <w:r w:rsidRPr="00382CC8">
        <w:t>s above the mean did not alter results</w:t>
      </w:r>
      <w:r w:rsidR="006F716B" w:rsidRPr="00382CC8">
        <w:t xml:space="preserve"> in our studies, it is possible it could do so, particularly in smaller samples.</w:t>
      </w:r>
    </w:p>
    <w:p w14:paraId="3DB30D37" w14:textId="6065A405" w:rsidR="00172B7E" w:rsidRDefault="00460CDE" w:rsidP="00335520">
      <w:pPr>
        <w:spacing w:after="0" w:line="480" w:lineRule="auto"/>
        <w:ind w:firstLine="720"/>
      </w:pPr>
      <w:r>
        <w:t>It is also important to adapt the checklists to suit research questions and to include current authors. New YA authors should be added as they publish, and any authors that branch into adult genres should be excluded in future studies.</w:t>
      </w:r>
      <w:r w:rsidR="009A7BB9">
        <w:t xml:space="preserve"> </w:t>
      </w:r>
      <w:r w:rsidR="009F6CAF">
        <w:t xml:space="preserve">The YAFT could also be adapted to target specific genres. For example, researchers wishing to investigate the effect of reading romances specifically could present a list composed primarily of YA romance authors (possibly within difference genres; e.g., paranormal, fantasy…) to better measure YA romance exposure (see </w:t>
      </w:r>
      <w:r w:rsidR="009F6CAF">
        <w:lastRenderedPageBreak/>
        <w:t>Black et al., 2017).</w:t>
      </w:r>
      <w:r w:rsidR="009A7BB9">
        <w:t xml:space="preserve"> </w:t>
      </w:r>
      <w:bookmarkStart w:id="19" w:name="_Hlk31124861"/>
      <w:r w:rsidR="009A7BB9" w:rsidRPr="005A0058">
        <w:t>Researchers</w:t>
      </w:r>
      <w:r w:rsidR="00D1140D" w:rsidRPr="005A0058">
        <w:t xml:space="preserve"> who wish to specifically target leisure reading</w:t>
      </w:r>
      <w:r w:rsidR="009A7BB9" w:rsidRPr="005A0058">
        <w:t xml:space="preserve"> may also want to </w:t>
      </w:r>
      <w:r w:rsidR="00380B7E" w:rsidRPr="005A0058">
        <w:t>ask participants to select only authors that they read for pleasure, or target new YA authors who are unlikely to be included on reading lists</w:t>
      </w:r>
      <w:r w:rsidR="009A7BB9" w:rsidRPr="005A0058">
        <w:t>.</w:t>
      </w:r>
      <w:r w:rsidR="00380B7E" w:rsidRPr="005A0058">
        <w:t xml:space="preserve"> Although</w:t>
      </w:r>
      <w:r w:rsidR="00380B7E">
        <w:t xml:space="preserve"> we excluded authors of classic YA fiction, such as S. E. Hinton</w:t>
      </w:r>
      <w:r w:rsidR="00BA4F03">
        <w:t>, Lois Lowry, or Louisa May Alcott, it is possible that some participants encountered one or more of our authors in school.</w:t>
      </w:r>
      <w:r w:rsidR="00380B7E">
        <w:t xml:space="preserve"> </w:t>
      </w:r>
      <w:r w:rsidR="00D1140D">
        <w:t xml:space="preserve">Similarly, researchers may want to exclude authors whose books have been made into popular films, such as John Green and Suzanne Collins. One of the strengths of the author recognition paradigm is that it allows tailoring measures to research hypotheses in this fashion. </w:t>
      </w:r>
      <w:r w:rsidR="009A7BB9">
        <w:t xml:space="preserve"> </w:t>
      </w:r>
      <w:bookmarkEnd w:id="19"/>
    </w:p>
    <w:p w14:paraId="24DE0D7B" w14:textId="712D78E1" w:rsidR="009B48DD" w:rsidRPr="004916E6" w:rsidRDefault="009F0B4B" w:rsidP="00E27E95">
      <w:pPr>
        <w:pStyle w:val="Heading2"/>
      </w:pPr>
      <w:r w:rsidRPr="007E742B">
        <w:t>Concluding remarks</w:t>
      </w:r>
    </w:p>
    <w:p w14:paraId="7814D476" w14:textId="747C1F28" w:rsidR="00F41941" w:rsidRDefault="009C2EF9" w:rsidP="008C0750">
      <w:pPr>
        <w:spacing w:after="0" w:line="480" w:lineRule="auto"/>
        <w:ind w:firstLine="720"/>
        <w:contextualSpacing/>
      </w:pPr>
      <w:r w:rsidRPr="00382CC8">
        <w:t xml:space="preserve">In summary, </w:t>
      </w:r>
      <w:r w:rsidR="00737E15" w:rsidRPr="00382CC8">
        <w:t>we have made two important contributions to the literature on reading exposure: we expanded investigation of the effects of narrative to include moral traits and judgment and we introduced a new instrument that measures familiarity with young adult authors</w:t>
      </w:r>
      <w:r w:rsidR="00103465" w:rsidRPr="00382CC8">
        <w:t xml:space="preserve">. </w:t>
      </w:r>
      <w:r w:rsidR="00F41941">
        <w:t>By testing the association of book exposure to different moral constructs, we wanted to compare and contrast two competing theories: Does fiction function as a Moral Laboratory, encouraging greater moral awareness? Or is it more apt to cause Moral Boundary Erosion by encouraging readers to imagine circumstances where normally taboo or impermissible acts could be morally acceptable? Fascinatingly, the results of our two studies suggest if may have the potential to do both.</w:t>
      </w:r>
    </w:p>
    <w:p w14:paraId="1FBF07E1" w14:textId="60EB54B4" w:rsidR="00AB580C" w:rsidRPr="00382CC8" w:rsidRDefault="00F41941" w:rsidP="008C0750">
      <w:pPr>
        <w:spacing w:after="0" w:line="480" w:lineRule="auto"/>
        <w:ind w:firstLine="720"/>
        <w:contextualSpacing/>
      </w:pPr>
      <w:r>
        <w:t>This research</w:t>
      </w:r>
      <w:r w:rsidR="009C2EF9" w:rsidRPr="004916E6">
        <w:t xml:space="preserve"> provides support for the idea that there is a relationship between morality and what one reads, with the particulars of that relatio</w:t>
      </w:r>
      <w:r w:rsidR="009C2EF9" w:rsidRPr="00382CC8">
        <w:t>nship varying across the categories of nonfiction, fiction, and young adult fiction</w:t>
      </w:r>
      <w:r w:rsidR="00B666F8" w:rsidRPr="00382CC8">
        <w:t xml:space="preserve">, </w:t>
      </w:r>
      <w:r w:rsidR="002F722B" w:rsidRPr="00382CC8">
        <w:t>although</w:t>
      </w:r>
      <w:r w:rsidR="00B666F8" w:rsidRPr="00382CC8">
        <w:t xml:space="preserve"> the effect is unlikely to be strong</w:t>
      </w:r>
      <w:r w:rsidR="00103465" w:rsidRPr="00382CC8">
        <w:t xml:space="preserve">. </w:t>
      </w:r>
      <w:r w:rsidR="00E655A5" w:rsidRPr="00382CC8">
        <w:t xml:space="preserve">Supporting theories of empathic simulation, </w:t>
      </w:r>
      <w:r w:rsidR="00B666F8" w:rsidRPr="00382CC8">
        <w:t>our results suggest</w:t>
      </w:r>
      <w:r w:rsidR="00E655A5" w:rsidRPr="00382CC8">
        <w:t xml:space="preserve"> that empathy </w:t>
      </w:r>
      <w:r w:rsidR="00B666F8" w:rsidRPr="00382CC8">
        <w:t xml:space="preserve">may </w:t>
      </w:r>
      <w:r w:rsidR="00E655A5" w:rsidRPr="00382CC8">
        <w:t xml:space="preserve">mediate the association between </w:t>
      </w:r>
      <w:r w:rsidR="00B666F8" w:rsidRPr="00382CC8">
        <w:t>reading</w:t>
      </w:r>
      <w:r w:rsidR="00E655A5" w:rsidRPr="00382CC8">
        <w:t xml:space="preserve"> and moral </w:t>
      </w:r>
      <w:r w:rsidR="00C345A0" w:rsidRPr="00382CC8">
        <w:t>identity</w:t>
      </w:r>
      <w:r w:rsidR="0015267D" w:rsidRPr="00382CC8">
        <w:t xml:space="preserve">. </w:t>
      </w:r>
      <w:r w:rsidR="00737E15" w:rsidRPr="00382CC8">
        <w:t xml:space="preserve">Future research is needed to test this theory with </w:t>
      </w:r>
      <w:r w:rsidR="00737E15" w:rsidRPr="00382CC8">
        <w:lastRenderedPageBreak/>
        <w:t>an experimental, rather than correlational design. Simultaneously, however, the fact that exposure to YA fiction was a more reliable predictor than exposure to adult fiction may point to the importance of reading for pleasure—rather than in educational contexts—for moral development</w:t>
      </w:r>
      <w:bookmarkStart w:id="20" w:name="_Hlk31116468"/>
      <w:r w:rsidR="00737E15" w:rsidRPr="00382CC8">
        <w:t xml:space="preserve">. </w:t>
      </w:r>
      <w:r w:rsidR="00380B7E">
        <w:t xml:space="preserve">Although our participants may have encountered some of our authors on school reading lists, they are much more likely to also read YA novels on their own initiative, as these are written for and marketed to their age group. </w:t>
      </w:r>
      <w:bookmarkEnd w:id="20"/>
      <w:r w:rsidR="00737E15" w:rsidRPr="00382CC8">
        <w:t>Hence, subsequent research examining the effects of reading on morality may benefit from integrating some level of reader choice</w:t>
      </w:r>
      <w:r w:rsidR="008C71E0" w:rsidRPr="00382CC8">
        <w:t xml:space="preserve">. </w:t>
      </w:r>
      <w:r w:rsidR="00C163EF" w:rsidRPr="00382CC8">
        <w:t xml:space="preserve">Interestingly, given the perennial worry that fiction may corrupt morals, to the extent that we did find a relationship between fiction and </w:t>
      </w:r>
      <w:r w:rsidR="00BA3071" w:rsidRPr="00382CC8">
        <w:t>moral traits</w:t>
      </w:r>
      <w:r w:rsidR="00C163EF" w:rsidRPr="00382CC8">
        <w:t xml:space="preserve">, reading (specifically YA fiction) was associated with greater integrity, moral agency, and moral self (via empathy), which are positively related to real-world moral behavior. </w:t>
      </w:r>
      <w:r w:rsidR="00BA3071" w:rsidRPr="00382CC8">
        <w:t xml:space="preserve">The contrasting association with moral permissibility provides avenues for </w:t>
      </w:r>
      <w:r w:rsidR="00C163EF" w:rsidRPr="00382CC8">
        <w:t>future research</w:t>
      </w:r>
      <w:r w:rsidR="00BA3071" w:rsidRPr="00382CC8">
        <w:t xml:space="preserve"> on moral psychology, communication, and the effects of reading.</w:t>
      </w:r>
      <w:r w:rsidR="00AB580C" w:rsidRPr="00382CC8">
        <w:rPr>
          <w:b/>
        </w:rPr>
        <w:br w:type="page"/>
      </w:r>
    </w:p>
    <w:p w14:paraId="7E9DF47D" w14:textId="77777777" w:rsidR="005A36D1" w:rsidRPr="00382CC8" w:rsidRDefault="005A36D1" w:rsidP="008B1D72">
      <w:pPr>
        <w:pStyle w:val="Heading1"/>
      </w:pPr>
      <w:r w:rsidRPr="00382CC8">
        <w:lastRenderedPageBreak/>
        <w:t>References</w:t>
      </w:r>
    </w:p>
    <w:p w14:paraId="0CB95C22" w14:textId="77777777" w:rsidR="001B59DA" w:rsidRPr="00382CC8" w:rsidRDefault="001B59DA" w:rsidP="00E27E95">
      <w:pPr>
        <w:spacing w:after="0" w:line="480" w:lineRule="auto"/>
        <w:ind w:left="720" w:hanging="720"/>
        <w:contextualSpacing/>
      </w:pPr>
      <w:r w:rsidRPr="00382CC8">
        <w:t xml:space="preserve">Acheson, D.J., Wells, J.B., &amp; MacDonald, M.C. (2008). New and updated tests of print exposure and reading abilities in college students. </w:t>
      </w:r>
      <w:r w:rsidRPr="00382CC8">
        <w:rPr>
          <w:i/>
          <w:iCs/>
        </w:rPr>
        <w:t>Behavior Research Methods, 40</w:t>
      </w:r>
      <w:r w:rsidR="00D10EC3" w:rsidRPr="00382CC8">
        <w:t>, 278-289. doi:</w:t>
      </w:r>
      <w:r w:rsidRPr="00382CC8">
        <w:t>10.3758BRM.40.1.278</w:t>
      </w:r>
    </w:p>
    <w:p w14:paraId="36E3785A" w14:textId="77777777" w:rsidR="00EF73AB" w:rsidRDefault="00EF73AB" w:rsidP="00E27E95">
      <w:pPr>
        <w:spacing w:after="0" w:line="480" w:lineRule="auto"/>
        <w:ind w:left="720" w:hanging="720"/>
        <w:contextualSpacing/>
      </w:pPr>
      <w:r w:rsidRPr="00EF73AB">
        <w:t xml:space="preserve">Alexander, P.A., &amp; Fox, E. (2011). Adolescents as readers. In M.L. Kamil, P.D. Pearson, E.B. Moje, &amp; P.P. Afflerbach (Eds.), </w:t>
      </w:r>
      <w:r w:rsidRPr="00772185">
        <w:rPr>
          <w:i/>
          <w:iCs/>
        </w:rPr>
        <w:t>Handbook of reading research</w:t>
      </w:r>
      <w:r w:rsidRPr="00EF73AB">
        <w:t xml:space="preserve"> (Vol. 4, pp. 157–176). New York, NY: Routledge/Taylor &amp; Francis</w:t>
      </w:r>
    </w:p>
    <w:p w14:paraId="3E1031D5" w14:textId="7FDC061D" w:rsidR="007E28A7" w:rsidRPr="00382CC8" w:rsidRDefault="007E28A7" w:rsidP="00E27E95">
      <w:pPr>
        <w:spacing w:after="0" w:line="480" w:lineRule="auto"/>
        <w:ind w:left="720" w:hanging="720"/>
        <w:contextualSpacing/>
      </w:pPr>
      <w:r w:rsidRPr="004916E6">
        <w:t xml:space="preserve">Allan, K., &amp; Burridge, K., (2006). </w:t>
      </w:r>
      <w:r w:rsidRPr="00382CC8">
        <w:rPr>
          <w:i/>
        </w:rPr>
        <w:t>Forbidden Words: Taboo and the Censoring of Language</w:t>
      </w:r>
      <w:r w:rsidRPr="00382CC8">
        <w:t>. Cambridge University Press.</w:t>
      </w:r>
    </w:p>
    <w:p w14:paraId="435780C4" w14:textId="5313209D" w:rsidR="00DC751C" w:rsidRDefault="00DC751C" w:rsidP="00E27E95">
      <w:pPr>
        <w:spacing w:after="0" w:line="480" w:lineRule="auto"/>
        <w:ind w:left="720" w:hanging="720"/>
        <w:contextualSpacing/>
      </w:pPr>
      <w:r w:rsidRPr="00DC751C">
        <w:t xml:space="preserve">Altenburger, L. E., Carotta, C. L., Bonomi, A. E., &amp; Snyder, A. (2017). Sexist attitudes among emerging adult women readers of Fifty Shades fiction. </w:t>
      </w:r>
      <w:r w:rsidRPr="00772185">
        <w:rPr>
          <w:i/>
          <w:iCs/>
        </w:rPr>
        <w:t>Archives of Sexual Behavior, 46</w:t>
      </w:r>
      <w:r w:rsidRPr="00DC751C">
        <w:t>, 455–464</w:t>
      </w:r>
    </w:p>
    <w:p w14:paraId="0E549C09" w14:textId="7C682B71" w:rsidR="003D0D65" w:rsidRPr="00382CC8" w:rsidRDefault="003D0D65" w:rsidP="00E27E95">
      <w:pPr>
        <w:spacing w:after="0" w:line="480" w:lineRule="auto"/>
        <w:ind w:left="720" w:hanging="720"/>
        <w:contextualSpacing/>
      </w:pPr>
      <w:r w:rsidRPr="004916E6">
        <w:t>American Library Associa</w:t>
      </w:r>
      <w:r w:rsidRPr="00382CC8">
        <w:t xml:space="preserve">tion. </w:t>
      </w:r>
      <w:r w:rsidR="00621C60" w:rsidRPr="00382CC8">
        <w:t>http://www.ala.org/bbooks/</w:t>
      </w:r>
      <w:r w:rsidRPr="00382CC8">
        <w:t>, accessed April 9, 2017.</w:t>
      </w:r>
    </w:p>
    <w:p w14:paraId="629644B7" w14:textId="2EE57920" w:rsidR="00CD5588" w:rsidRPr="00382CC8" w:rsidRDefault="00CD5588" w:rsidP="001F593E">
      <w:pPr>
        <w:spacing w:after="0" w:line="480" w:lineRule="auto"/>
        <w:ind w:left="720" w:hanging="720"/>
        <w:contextualSpacing/>
        <w:rPr>
          <w:lang w:bidi="en-US"/>
        </w:rPr>
      </w:pPr>
      <w:r w:rsidRPr="00382CC8">
        <w:rPr>
          <w:lang w:bidi="en-US"/>
        </w:rPr>
        <w:t xml:space="preserve">Anderson, P. (2018). StatShot Annual Publisher Survey Puts 2017 Estimated US Revenue at $26.2 Billion. </w:t>
      </w:r>
      <w:r w:rsidRPr="00382CC8">
        <w:rPr>
          <w:i/>
          <w:iCs/>
          <w:lang w:bidi="en-US"/>
        </w:rPr>
        <w:t>Publishing Perspectives.</w:t>
      </w:r>
      <w:r w:rsidRPr="00382CC8">
        <w:rPr>
          <w:lang w:bidi="en-US"/>
        </w:rPr>
        <w:t xml:space="preserve"> https://publishingperspectives.com/2018/07/us-statshot-publisher-survey-2017-estimates-revenue/</w:t>
      </w:r>
    </w:p>
    <w:p w14:paraId="577B3F05" w14:textId="303B00B1" w:rsidR="001F593E" w:rsidRPr="00382CC8" w:rsidRDefault="001F593E" w:rsidP="001F593E">
      <w:pPr>
        <w:spacing w:after="0" w:line="480" w:lineRule="auto"/>
        <w:ind w:left="720" w:hanging="720"/>
        <w:contextualSpacing/>
        <w:rPr>
          <w:lang w:bidi="en-US"/>
        </w:rPr>
      </w:pPr>
      <w:r w:rsidRPr="00382CC8">
        <w:rPr>
          <w:lang w:bidi="en-US"/>
        </w:rPr>
        <w:t xml:space="preserve">Aquino, K., &amp; Reed, A. (2002). The self-importance of moral identity. </w:t>
      </w:r>
      <w:r w:rsidRPr="00382CC8">
        <w:rPr>
          <w:i/>
          <w:lang w:bidi="en-US"/>
        </w:rPr>
        <w:t xml:space="preserve">Journal of Personality and Social Psychology, 83, </w:t>
      </w:r>
      <w:r w:rsidRPr="00382CC8">
        <w:rPr>
          <w:lang w:bidi="en-US"/>
        </w:rPr>
        <w:t>1423 – 1440. doi:10.1037//0022-3514.83.6.142</w:t>
      </w:r>
    </w:p>
    <w:p w14:paraId="23FEE286" w14:textId="77777777" w:rsidR="00D307F9" w:rsidRPr="00382CC8" w:rsidRDefault="00D307F9" w:rsidP="00E27E95">
      <w:pPr>
        <w:spacing w:after="0" w:line="480" w:lineRule="auto"/>
        <w:ind w:left="720" w:hanging="720"/>
        <w:contextualSpacing/>
      </w:pPr>
      <w:r w:rsidRPr="00382CC8">
        <w:t xml:space="preserve">Arnett, J.J. (2000). Emerging adulthood: A theory of development from the late teens through the twenties. </w:t>
      </w:r>
      <w:r w:rsidRPr="00382CC8">
        <w:rPr>
          <w:i/>
        </w:rPr>
        <w:t>American Psychologist, 55</w:t>
      </w:r>
      <w:r w:rsidR="00C421EF" w:rsidRPr="00382CC8">
        <w:t>, 469 – 480. doi:</w:t>
      </w:r>
      <w:r w:rsidRPr="00382CC8">
        <w:t>10.1037//0003-066X.55.5.469</w:t>
      </w:r>
    </w:p>
    <w:p w14:paraId="0444E143" w14:textId="77777777" w:rsidR="005A36D1" w:rsidRPr="00382CC8" w:rsidRDefault="005A36D1" w:rsidP="00E27E95">
      <w:pPr>
        <w:spacing w:after="0" w:line="480" w:lineRule="auto"/>
        <w:ind w:left="720" w:hanging="720"/>
        <w:contextualSpacing/>
      </w:pPr>
      <w:r w:rsidRPr="00382CC8">
        <w:t xml:space="preserve">Bal, P.M., &amp; Veltkamp, M. (2013). How does fiction reading influence empathy? An experimental investigation on the role of emotional transportation. </w:t>
      </w:r>
      <w:r w:rsidRPr="00382CC8">
        <w:rPr>
          <w:i/>
          <w:iCs/>
        </w:rPr>
        <w:t>PloS one</w:t>
      </w:r>
      <w:r w:rsidRPr="00382CC8">
        <w:t xml:space="preserve">, </w:t>
      </w:r>
      <w:r w:rsidRPr="00382CC8">
        <w:rPr>
          <w:i/>
          <w:iCs/>
        </w:rPr>
        <w:t>8</w:t>
      </w:r>
      <w:r w:rsidRPr="00382CC8">
        <w:t>, e55341.</w:t>
      </w:r>
    </w:p>
    <w:p w14:paraId="636CAF97" w14:textId="77777777" w:rsidR="00BD40FD" w:rsidRPr="00382CC8" w:rsidRDefault="00BD40FD" w:rsidP="00E27E95">
      <w:pPr>
        <w:spacing w:line="480" w:lineRule="auto"/>
        <w:ind w:left="720" w:hanging="720"/>
        <w:contextualSpacing/>
      </w:pPr>
      <w:r w:rsidRPr="00382CC8">
        <w:lastRenderedPageBreak/>
        <w:t xml:space="preserve">Bandura, A. (2001). Social Cognitive Theory of mass communication. </w:t>
      </w:r>
      <w:r w:rsidRPr="00382CC8">
        <w:rPr>
          <w:i/>
        </w:rPr>
        <w:t>Media Psychology, 3</w:t>
      </w:r>
      <w:r w:rsidRPr="00382CC8">
        <w:t>, 265–299. doi:10.1207/S1532785XMEP0303_03</w:t>
      </w:r>
    </w:p>
    <w:p w14:paraId="5B9923F2" w14:textId="77777777" w:rsidR="000F3DB8" w:rsidRPr="00382CC8" w:rsidRDefault="000F3DB8" w:rsidP="00E27E95">
      <w:pPr>
        <w:spacing w:after="0" w:line="480" w:lineRule="auto"/>
        <w:ind w:left="720" w:hanging="720"/>
        <w:contextualSpacing/>
      </w:pPr>
      <w:r w:rsidRPr="00382CC8">
        <w:t xml:space="preserve">Bandura, A. (2002). Selective moral disengagement in the exercise of moral agency. </w:t>
      </w:r>
      <w:r w:rsidRPr="00382CC8">
        <w:rPr>
          <w:i/>
        </w:rPr>
        <w:t>Moral Education, 31</w:t>
      </w:r>
      <w:r w:rsidRPr="00382CC8">
        <w:t>, 101–119. doi:10.1080/0305724022014322</w:t>
      </w:r>
    </w:p>
    <w:p w14:paraId="1D04F0EE" w14:textId="77777777" w:rsidR="001E4938" w:rsidRPr="00382CC8" w:rsidRDefault="001E4938" w:rsidP="00E27E95">
      <w:pPr>
        <w:spacing w:after="0" w:line="480" w:lineRule="auto"/>
        <w:ind w:left="720" w:hanging="720"/>
        <w:contextualSpacing/>
      </w:pPr>
      <w:r w:rsidRPr="00382CC8">
        <w:t xml:space="preserve">Bandura, A. (2006). Toward a psychology of human agency. </w:t>
      </w:r>
      <w:r w:rsidRPr="00382CC8">
        <w:rPr>
          <w:i/>
        </w:rPr>
        <w:t>Perspectives on Psychological Science, 1</w:t>
      </w:r>
      <w:r w:rsidRPr="00382CC8">
        <w:t>, 164–180. doi:10.1111/j.1745-6916.2006.00011.x</w:t>
      </w:r>
    </w:p>
    <w:p w14:paraId="619B9128" w14:textId="77777777" w:rsidR="00495AAD" w:rsidRPr="00382CC8" w:rsidRDefault="00495AAD" w:rsidP="00E27E95">
      <w:pPr>
        <w:spacing w:after="0" w:line="480" w:lineRule="auto"/>
        <w:ind w:left="720" w:hanging="720"/>
        <w:contextualSpacing/>
      </w:pPr>
      <w:r w:rsidRPr="00382CC8">
        <w:t>Bandura, A., Barbaranelli, C., Vittorio Caprara, G., &amp; Pastorelli, C. (1996). Mechanisms of moral disengagement in the exercise of moral agency</w:t>
      </w:r>
      <w:r w:rsidRPr="00382CC8">
        <w:rPr>
          <w:i/>
          <w:iCs/>
        </w:rPr>
        <w:t xml:space="preserve">. Journal of Personality and Social Psychology, 71, </w:t>
      </w:r>
      <w:r w:rsidRPr="00382CC8">
        <w:t xml:space="preserve">364 – 374. </w:t>
      </w:r>
    </w:p>
    <w:p w14:paraId="281C9C4D" w14:textId="77777777" w:rsidR="003B1CEC" w:rsidRPr="00382CC8" w:rsidRDefault="003B1CEC" w:rsidP="00E27E95">
      <w:pPr>
        <w:spacing w:after="0" w:line="480" w:lineRule="auto"/>
        <w:ind w:left="720" w:hanging="720"/>
        <w:contextualSpacing/>
      </w:pPr>
      <w:r w:rsidRPr="00382CC8">
        <w:t xml:space="preserve">Baron, R.M., &amp; Kenny, D.A. (1986). The moderator–mediator variable distinction in social psychological research: Conceptual, strategic, and statistical considerations. </w:t>
      </w:r>
      <w:r w:rsidRPr="00382CC8">
        <w:rPr>
          <w:i/>
        </w:rPr>
        <w:t>Personality and Social Psychology, 51</w:t>
      </w:r>
      <w:r w:rsidRPr="00382CC8">
        <w:t>, 1173–1182.</w:t>
      </w:r>
    </w:p>
    <w:p w14:paraId="3972EC94" w14:textId="77777777" w:rsidR="004F1143" w:rsidRPr="00382CC8" w:rsidRDefault="004F1143" w:rsidP="00E27E95">
      <w:pPr>
        <w:spacing w:after="0" w:line="480" w:lineRule="auto"/>
        <w:ind w:left="720" w:hanging="720"/>
        <w:contextualSpacing/>
      </w:pPr>
      <w:r w:rsidRPr="00382CC8">
        <w:t xml:space="preserve">Bentler, P.M. (2007). On tests and indices for evaluating structural models. </w:t>
      </w:r>
      <w:r w:rsidRPr="00382CC8">
        <w:rPr>
          <w:i/>
        </w:rPr>
        <w:t>Personality and Individual Differences, 42</w:t>
      </w:r>
      <w:r w:rsidRPr="00382CC8">
        <w:t>, 825–829.</w:t>
      </w:r>
    </w:p>
    <w:p w14:paraId="7262F323" w14:textId="3E3D3719" w:rsidR="006306FB" w:rsidRDefault="006306FB" w:rsidP="00E27E95">
      <w:pPr>
        <w:spacing w:after="0" w:line="480" w:lineRule="auto"/>
        <w:ind w:left="720" w:hanging="720"/>
        <w:contextualSpacing/>
      </w:pPr>
      <w:r w:rsidRPr="006306FB">
        <w:t xml:space="preserve">Black, J. E. (2019, September 20). Fiction and morality. Retrieved from </w:t>
      </w:r>
      <w:hyperlink r:id="rId12" w:history="1">
        <w:r w:rsidR="00D8759E">
          <w:rPr>
            <w:rStyle w:val="Hyperlink"/>
          </w:rPr>
          <w:t>https://osf.io/ajv42/</w:t>
        </w:r>
      </w:hyperlink>
      <w:r w:rsidR="00D8759E">
        <w:t>. doi:</w:t>
      </w:r>
      <w:r w:rsidR="00D8759E" w:rsidRPr="00D8759E">
        <w:t xml:space="preserve"> 10.17605/OSF.IO/AJV42</w:t>
      </w:r>
    </w:p>
    <w:p w14:paraId="08EAB90B" w14:textId="3EE8571E" w:rsidR="005A36D1" w:rsidRPr="00382CC8" w:rsidRDefault="005A36D1" w:rsidP="00E27E95">
      <w:pPr>
        <w:spacing w:after="0" w:line="480" w:lineRule="auto"/>
        <w:ind w:left="720" w:hanging="720"/>
        <w:contextualSpacing/>
      </w:pPr>
      <w:r w:rsidRPr="00382CC8">
        <w:t xml:space="preserve">Black, J.E. (2016). An introduction to the Moral Agency Scale. </w:t>
      </w:r>
      <w:r w:rsidRPr="00382CC8">
        <w:rPr>
          <w:i/>
        </w:rPr>
        <w:t>Social Psychology, 47,</w:t>
      </w:r>
      <w:r w:rsidRPr="00382CC8">
        <w:t xml:space="preserve"> 295-310</w:t>
      </w:r>
      <w:r w:rsidRPr="00382CC8">
        <w:rPr>
          <w:i/>
        </w:rPr>
        <w:t xml:space="preserve">. </w:t>
      </w:r>
      <w:r w:rsidRPr="00382CC8">
        <w:t>doi:10.1027/1864-9335/a000284</w:t>
      </w:r>
    </w:p>
    <w:p w14:paraId="0AF055F2" w14:textId="03C4F5DA" w:rsidR="00E27E95" w:rsidRPr="00382CC8" w:rsidRDefault="00E27E95" w:rsidP="00E27E95">
      <w:pPr>
        <w:spacing w:after="0" w:line="480" w:lineRule="auto"/>
        <w:ind w:left="720" w:hanging="720"/>
        <w:contextualSpacing/>
        <w:rPr>
          <w:bCs/>
        </w:rPr>
      </w:pPr>
      <w:r w:rsidRPr="00382CC8">
        <w:rPr>
          <w:bCs/>
        </w:rPr>
        <w:t xml:space="preserve">Black, J.E., &amp; Barnes, J.L. (2015). The effects of reading material on social and non-social cognition. </w:t>
      </w:r>
      <w:r w:rsidRPr="00382CC8">
        <w:rPr>
          <w:bCs/>
          <w:i/>
        </w:rPr>
        <w:t xml:space="preserve">Poetics, 52, </w:t>
      </w:r>
      <w:r w:rsidRPr="00382CC8">
        <w:rPr>
          <w:bCs/>
        </w:rPr>
        <w:t>32-43. doi:10.1016/j.poetic.2015.07.001</w:t>
      </w:r>
    </w:p>
    <w:p w14:paraId="636E3DFD" w14:textId="47FFC553" w:rsidR="00CE07FB" w:rsidRDefault="00CE07FB" w:rsidP="00E27E95">
      <w:pPr>
        <w:spacing w:after="0" w:line="480" w:lineRule="auto"/>
        <w:ind w:left="720" w:hanging="720"/>
        <w:contextualSpacing/>
      </w:pPr>
      <w:r w:rsidRPr="00382CC8">
        <w:t xml:space="preserve">Black, J.E., &amp; Barnes, J.L. (2017). Measuring the unimaginable: Imaginative resistance to fiction and related constructs. </w:t>
      </w:r>
      <w:r w:rsidRPr="00382CC8">
        <w:rPr>
          <w:i/>
        </w:rPr>
        <w:t xml:space="preserve">Personality and Individual Differences, 111, </w:t>
      </w:r>
      <w:r w:rsidRPr="00382CC8">
        <w:t>71-79. doi:10.1016/j.paid.2017.01.055</w:t>
      </w:r>
    </w:p>
    <w:p w14:paraId="1C98080F" w14:textId="3730111E" w:rsidR="00A9698B" w:rsidRPr="00A9698B" w:rsidRDefault="00A9698B" w:rsidP="00A9698B">
      <w:pPr>
        <w:spacing w:after="0" w:line="480" w:lineRule="auto"/>
        <w:ind w:left="720" w:hanging="720"/>
        <w:contextualSpacing/>
        <w:rPr>
          <w:iCs/>
        </w:rPr>
      </w:pPr>
      <w:r w:rsidRPr="005A0058">
        <w:rPr>
          <w:bCs/>
        </w:rPr>
        <w:lastRenderedPageBreak/>
        <w:t>Black, J</w:t>
      </w:r>
      <w:r w:rsidRPr="00A9698B">
        <w:rPr>
          <w:bCs/>
        </w:rPr>
        <w:t>.</w:t>
      </w:r>
      <w:r w:rsidRPr="005A0058">
        <w:rPr>
          <w:bCs/>
        </w:rPr>
        <w:t>E.</w:t>
      </w:r>
      <w:r w:rsidRPr="00A9698B">
        <w:rPr>
          <w:bCs/>
        </w:rPr>
        <w:t>,</w:t>
      </w:r>
      <w:r w:rsidRPr="00A9698B">
        <w:t xml:space="preserve"> &amp; Barnes, J.L. (2019). </w:t>
      </w:r>
      <w:r w:rsidRPr="00A9698B">
        <w:rPr>
          <w:iCs/>
        </w:rPr>
        <w:t xml:space="preserve">Pushing the boundaries of reality: Science fiction, creativity, and the moral imagination. </w:t>
      </w:r>
      <w:r w:rsidRPr="00A9698B">
        <w:rPr>
          <w:i/>
        </w:rPr>
        <w:t>Psychology of Aesthetics, Creativity, and the Arts.</w:t>
      </w:r>
      <w:r w:rsidRPr="00A9698B">
        <w:rPr>
          <w:iCs/>
        </w:rPr>
        <w:t xml:space="preserve"> doi:10.1037/aca0000281</w:t>
      </w:r>
    </w:p>
    <w:p w14:paraId="174CF90A" w14:textId="77777777" w:rsidR="00894CE5" w:rsidRPr="00382CC8" w:rsidRDefault="00894CE5" w:rsidP="00E27E95">
      <w:pPr>
        <w:spacing w:after="0" w:line="480" w:lineRule="auto"/>
        <w:ind w:left="720" w:hanging="720"/>
        <w:contextualSpacing/>
      </w:pPr>
      <w:r w:rsidRPr="00382CC8">
        <w:t>Black, J.E., Capps, S.</w:t>
      </w:r>
      <w:r w:rsidR="004B16D3" w:rsidRPr="00382CC8">
        <w:t>C.</w:t>
      </w:r>
      <w:r w:rsidRPr="00382CC8">
        <w:t>, &amp; Barnes, J.L. (</w:t>
      </w:r>
      <w:r w:rsidR="00E64239" w:rsidRPr="00382CC8">
        <w:t>2017</w:t>
      </w:r>
      <w:r w:rsidRPr="00382CC8">
        <w:t>). Fiction, genre exposure, and moral reality.</w:t>
      </w:r>
      <w:r w:rsidRPr="00382CC8">
        <w:rPr>
          <w:i/>
        </w:rPr>
        <w:t xml:space="preserve"> Psychology of Aesthetics, Creativity, and the Arts.</w:t>
      </w:r>
    </w:p>
    <w:p w14:paraId="7EFABE35" w14:textId="77777777" w:rsidR="005A36D1" w:rsidRPr="00382CC8" w:rsidRDefault="005A36D1" w:rsidP="00E27E95">
      <w:pPr>
        <w:spacing w:after="0" w:line="480" w:lineRule="auto"/>
        <w:ind w:left="720" w:hanging="720"/>
        <w:contextualSpacing/>
      </w:pPr>
      <w:r w:rsidRPr="00382CC8">
        <w:t xml:space="preserve">Black, J.E., &amp; Reynolds, W.M. (2016). Development, reliability, and validity of the Moral Identity Questionnaire. </w:t>
      </w:r>
      <w:r w:rsidRPr="00382CC8">
        <w:rPr>
          <w:i/>
        </w:rPr>
        <w:t xml:space="preserve">Personality and Individual Differences, 97, </w:t>
      </w:r>
      <w:r w:rsidRPr="00382CC8">
        <w:t>120-129</w:t>
      </w:r>
      <w:r w:rsidRPr="00382CC8">
        <w:rPr>
          <w:i/>
        </w:rPr>
        <w:t>.</w:t>
      </w:r>
      <w:r w:rsidRPr="00382CC8">
        <w:t xml:space="preserve"> doi:10.1016/j.paid.2016.03.041</w:t>
      </w:r>
    </w:p>
    <w:p w14:paraId="746005B1" w14:textId="77777777" w:rsidR="00C46487" w:rsidRPr="00382CC8" w:rsidRDefault="00C46487" w:rsidP="00E27E95">
      <w:pPr>
        <w:spacing w:after="0" w:line="480" w:lineRule="auto"/>
        <w:ind w:left="720" w:hanging="720"/>
        <w:contextualSpacing/>
      </w:pPr>
      <w:r w:rsidRPr="00382CC8">
        <w:t xml:space="preserve">Blasi, A. (1980). Bridging moral cognition and moral action: A critical review of the literature. </w:t>
      </w:r>
      <w:r w:rsidRPr="00382CC8">
        <w:rPr>
          <w:i/>
        </w:rPr>
        <w:t>Psychological Bulletin, 88</w:t>
      </w:r>
      <w:r w:rsidRPr="00382CC8">
        <w:t>, 1 – 45. doi:10.1037/0033-2909.88.1.1</w:t>
      </w:r>
    </w:p>
    <w:p w14:paraId="22C73CAE" w14:textId="77777777" w:rsidR="002F380E" w:rsidRPr="00382CC8" w:rsidRDefault="002F380E" w:rsidP="00E27E95">
      <w:pPr>
        <w:spacing w:after="0" w:line="480" w:lineRule="auto"/>
        <w:ind w:left="720" w:hanging="720"/>
        <w:contextualSpacing/>
      </w:pPr>
      <w:r w:rsidRPr="00382CC8">
        <w:t xml:space="preserve">Blasi, A. (1983). Moral cognition and moral action: A theoretical perspective. </w:t>
      </w:r>
      <w:r w:rsidRPr="00382CC8">
        <w:rPr>
          <w:i/>
        </w:rPr>
        <w:t>Developmental Review, 3</w:t>
      </w:r>
      <w:r w:rsidR="00C421EF" w:rsidRPr="00382CC8">
        <w:t>, 178 – 210. doi:</w:t>
      </w:r>
      <w:r w:rsidRPr="00382CC8">
        <w:t>10.1016/0273-2297(83)90029-1</w:t>
      </w:r>
    </w:p>
    <w:p w14:paraId="506FAFE8" w14:textId="77777777" w:rsidR="00FD1957" w:rsidRPr="00382CC8" w:rsidRDefault="00FD1957" w:rsidP="00E27E95">
      <w:pPr>
        <w:spacing w:after="0" w:line="480" w:lineRule="auto"/>
        <w:ind w:left="720" w:hanging="720"/>
        <w:contextualSpacing/>
      </w:pPr>
      <w:r w:rsidRPr="00382CC8">
        <w:t xml:space="preserve">Bloom, P. (2016). </w:t>
      </w:r>
      <w:r w:rsidRPr="00382CC8">
        <w:rPr>
          <w:i/>
        </w:rPr>
        <w:t>Against empathy: The case for rational compassion</w:t>
      </w:r>
      <w:r w:rsidRPr="00382CC8">
        <w:t>. Harper Collins.</w:t>
      </w:r>
    </w:p>
    <w:p w14:paraId="4046C81E" w14:textId="77777777" w:rsidR="00B96226" w:rsidRPr="00382CC8" w:rsidRDefault="00B96226" w:rsidP="00E27E95">
      <w:pPr>
        <w:spacing w:after="0" w:line="480" w:lineRule="auto"/>
        <w:ind w:left="720" w:hanging="720"/>
        <w:contextualSpacing/>
      </w:pPr>
      <w:r w:rsidRPr="00382CC8">
        <w:t xml:space="preserve">Cohen, J. (2001). Defining identification: A theoretical look at the identification of audiences with media characters. </w:t>
      </w:r>
      <w:r w:rsidRPr="00382CC8">
        <w:rPr>
          <w:i/>
        </w:rPr>
        <w:t>Mass Communication &amp; Society, 4</w:t>
      </w:r>
      <w:r w:rsidRPr="00382CC8">
        <w:t>, 245–264. doi:10.1207/S15327825MCS0403_01</w:t>
      </w:r>
    </w:p>
    <w:p w14:paraId="7677FA4A" w14:textId="77777777" w:rsidR="003457A4" w:rsidRPr="00382CC8" w:rsidRDefault="003457A4" w:rsidP="00E27E95">
      <w:pPr>
        <w:spacing w:after="0" w:line="480" w:lineRule="auto"/>
        <w:ind w:left="720" w:hanging="720"/>
        <w:contextualSpacing/>
      </w:pPr>
      <w:r w:rsidRPr="00382CC8">
        <w:t xml:space="preserve">Cole, T. &amp; Leets, L. (1999). Attachment styles and intimate television viewing: Insecurely forming relationships in a parasocial way. </w:t>
      </w:r>
      <w:r w:rsidRPr="00382CC8">
        <w:rPr>
          <w:i/>
          <w:iCs/>
        </w:rPr>
        <w:t>Journal of Social and Personal Relationships</w:t>
      </w:r>
      <w:r w:rsidRPr="00382CC8">
        <w:t xml:space="preserve">, </w:t>
      </w:r>
      <w:r w:rsidRPr="00382CC8">
        <w:rPr>
          <w:i/>
          <w:iCs/>
        </w:rPr>
        <w:t>16</w:t>
      </w:r>
      <w:r w:rsidRPr="00382CC8">
        <w:t>, 495-511.</w:t>
      </w:r>
    </w:p>
    <w:p w14:paraId="24F417AC" w14:textId="77777777" w:rsidR="005A36D1" w:rsidRPr="00382CC8" w:rsidRDefault="005A36D1" w:rsidP="00E27E95">
      <w:pPr>
        <w:spacing w:after="0" w:line="480" w:lineRule="auto"/>
        <w:ind w:left="720" w:hanging="720"/>
        <w:contextualSpacing/>
      </w:pPr>
      <w:r w:rsidRPr="00382CC8">
        <w:t xml:space="preserve">Davis, M.H. (1980). A multidimensional approach to individual differences in empathy. </w:t>
      </w:r>
      <w:r w:rsidRPr="00382CC8">
        <w:rPr>
          <w:i/>
          <w:iCs/>
        </w:rPr>
        <w:t>Catalog of Selected Documents in Psychology</w:t>
      </w:r>
      <w:r w:rsidRPr="00382CC8">
        <w:t xml:space="preserve">, </w:t>
      </w:r>
      <w:r w:rsidRPr="00382CC8">
        <w:rPr>
          <w:i/>
          <w:iCs/>
        </w:rPr>
        <w:t>10</w:t>
      </w:r>
      <w:r w:rsidRPr="00382CC8">
        <w:t>. Retrieved from http://www.uv.es/~friasnav/Davis_1980.pdf</w:t>
      </w:r>
    </w:p>
    <w:p w14:paraId="14B37A23" w14:textId="77777777" w:rsidR="001B59DA" w:rsidRPr="00382CC8" w:rsidRDefault="001B59DA" w:rsidP="00E27E95">
      <w:pPr>
        <w:spacing w:after="0" w:line="480" w:lineRule="auto"/>
        <w:ind w:left="720" w:hanging="720"/>
        <w:contextualSpacing/>
      </w:pPr>
      <w:r w:rsidRPr="00382CC8">
        <w:lastRenderedPageBreak/>
        <w:t xml:space="preserve">Djikic, M., Oatley, K., &amp; Moldoveanu, M.C. (2013a). Opening the closed mind: The effect of exposure to literature on the need for closure. </w:t>
      </w:r>
      <w:r w:rsidRPr="00382CC8">
        <w:rPr>
          <w:i/>
          <w:iCs/>
        </w:rPr>
        <w:t>Creativity research journal</w:t>
      </w:r>
      <w:r w:rsidRPr="00382CC8">
        <w:t xml:space="preserve">, </w:t>
      </w:r>
      <w:r w:rsidRPr="00382CC8">
        <w:rPr>
          <w:i/>
          <w:iCs/>
        </w:rPr>
        <w:t>25</w:t>
      </w:r>
      <w:r w:rsidRPr="00382CC8">
        <w:t>, 149-154. doi:10.1080/10400419.2013.783735</w:t>
      </w:r>
    </w:p>
    <w:p w14:paraId="44615FEA" w14:textId="6C303A52" w:rsidR="005A36D1" w:rsidRPr="00382CC8" w:rsidRDefault="005A36D1" w:rsidP="00E27E95">
      <w:pPr>
        <w:spacing w:after="0" w:line="480" w:lineRule="auto"/>
        <w:ind w:left="720" w:hanging="720"/>
        <w:contextualSpacing/>
      </w:pPr>
      <w:r w:rsidRPr="00382CC8">
        <w:t>Djikic, M., Oatley, K., &amp; Moldoveanu, M.C. (2013</w:t>
      </w:r>
      <w:r w:rsidR="001B59DA" w:rsidRPr="00382CC8">
        <w:t>b</w:t>
      </w:r>
      <w:r w:rsidRPr="00382CC8">
        <w:t xml:space="preserve">). Reading other minds: Effects of literature on empathy. </w:t>
      </w:r>
      <w:r w:rsidRPr="00382CC8">
        <w:rPr>
          <w:i/>
          <w:iCs/>
        </w:rPr>
        <w:t>Scientific Study of Literature</w:t>
      </w:r>
      <w:r w:rsidRPr="00382CC8">
        <w:t>, 28-47.</w:t>
      </w:r>
    </w:p>
    <w:p w14:paraId="113A4C69" w14:textId="074CA371" w:rsidR="00854192" w:rsidRPr="00382CC8" w:rsidRDefault="00854192" w:rsidP="00E27E95">
      <w:pPr>
        <w:spacing w:after="0" w:line="480" w:lineRule="auto"/>
        <w:ind w:left="720" w:hanging="720"/>
        <w:contextualSpacing/>
      </w:pPr>
      <w:r w:rsidRPr="00382CC8">
        <w:t xml:space="preserve">Djikic, M., Oatley, K., Zoeterman, S., &amp; Peterson, J. B. (2009). On being moved by art: How reading fiction transforms the self. </w:t>
      </w:r>
      <w:r w:rsidRPr="00382CC8">
        <w:rPr>
          <w:i/>
          <w:iCs/>
        </w:rPr>
        <w:t>Creativity Research Journal</w:t>
      </w:r>
      <w:r w:rsidRPr="00382CC8">
        <w:t xml:space="preserve">, </w:t>
      </w:r>
      <w:r w:rsidRPr="00382CC8">
        <w:rPr>
          <w:i/>
          <w:iCs/>
        </w:rPr>
        <w:t>21</w:t>
      </w:r>
      <w:r w:rsidRPr="00382CC8">
        <w:t>, 24-29.</w:t>
      </w:r>
    </w:p>
    <w:p w14:paraId="3B363900" w14:textId="5E8930B4" w:rsidR="00C165A4" w:rsidRPr="00382CC8" w:rsidRDefault="00C165A4" w:rsidP="00E27E95">
      <w:pPr>
        <w:spacing w:after="0" w:line="480" w:lineRule="auto"/>
        <w:ind w:left="720" w:hanging="720"/>
        <w:contextualSpacing/>
      </w:pPr>
      <w:r w:rsidRPr="00382CC8">
        <w:t>Engelhardt, C.R.,  Mazurek, M.O.,  Hilgard, J.,  Rouder, J.N., &amp; Bartholow B.D. (2015). </w:t>
      </w:r>
      <w:r w:rsidRPr="00382CC8">
        <w:rPr>
          <w:bCs/>
        </w:rPr>
        <w:t xml:space="preserve">Effects of violent-video-game exposure on aggressive behavior, aggressive-thought accessibility, and aggressive affect among adults with and without autism spectrum disorder. </w:t>
      </w:r>
      <w:r w:rsidRPr="00382CC8">
        <w:rPr>
          <w:i/>
        </w:rPr>
        <w:t>Psychological Science, 26,</w:t>
      </w:r>
      <w:r w:rsidRPr="00382CC8">
        <w:t> 1187-1200.</w:t>
      </w:r>
    </w:p>
    <w:p w14:paraId="0CDF4FE5" w14:textId="77777777" w:rsidR="00B1463B" w:rsidRPr="00382CC8" w:rsidRDefault="00B1463B" w:rsidP="00E27E95">
      <w:pPr>
        <w:spacing w:after="0" w:line="480" w:lineRule="auto"/>
        <w:ind w:left="720" w:hanging="720"/>
        <w:contextualSpacing/>
      </w:pPr>
      <w:r w:rsidRPr="00382CC8">
        <w:t>Fong, K., Mullin, J. B., &amp; Mar, R. A. (2015). How exposure to literary genres relates to attitudes toward gender roles and sexual behavior.</w:t>
      </w:r>
      <w:r w:rsidRPr="00382CC8">
        <w:rPr>
          <w:i/>
          <w:iCs/>
        </w:rPr>
        <w:t xml:space="preserve"> Psychology of Aesthetics, Creativity, and the Arts, 9</w:t>
      </w:r>
      <w:r w:rsidRPr="00382CC8">
        <w:t>, 274-285. doi:10.1037/a0038864</w:t>
      </w:r>
    </w:p>
    <w:p w14:paraId="6E08C394" w14:textId="62CEFC10" w:rsidR="007454AD" w:rsidRPr="00382CC8" w:rsidRDefault="007454AD" w:rsidP="00E27E95">
      <w:pPr>
        <w:spacing w:after="0" w:line="480" w:lineRule="auto"/>
        <w:ind w:left="720" w:hanging="720"/>
        <w:contextualSpacing/>
      </w:pPr>
      <w:r w:rsidRPr="00382CC8">
        <w:t xml:space="preserve">Gabriel, S., &amp; Young, A. F. (2011). Becoming a Vampire Without Being Bitten The  Narrative Collective-Assimilation Hypothesis. </w:t>
      </w:r>
      <w:r w:rsidRPr="00382CC8">
        <w:rPr>
          <w:i/>
          <w:iCs/>
        </w:rPr>
        <w:t>Psychological Science</w:t>
      </w:r>
      <w:r w:rsidRPr="00382CC8">
        <w:t xml:space="preserve">, </w:t>
      </w:r>
      <w:r w:rsidRPr="00382CC8">
        <w:rPr>
          <w:i/>
          <w:iCs/>
        </w:rPr>
        <w:t>22</w:t>
      </w:r>
      <w:r w:rsidRPr="00382CC8">
        <w:t>, 990-994.</w:t>
      </w:r>
    </w:p>
    <w:p w14:paraId="46DD2308" w14:textId="365D642F" w:rsidR="00C372F4" w:rsidRPr="00382CC8" w:rsidRDefault="00C372F4" w:rsidP="00E27E95">
      <w:pPr>
        <w:spacing w:after="0" w:line="480" w:lineRule="auto"/>
        <w:ind w:left="720" w:hanging="720"/>
        <w:contextualSpacing/>
      </w:pPr>
      <w:r w:rsidRPr="00382CC8">
        <w:t xml:space="preserve">García, A.N. (2016) Moral emotions, antiheroes and the limits of allegiance. In: García A.N. (eds) </w:t>
      </w:r>
      <w:r w:rsidRPr="00382CC8">
        <w:rPr>
          <w:i/>
        </w:rPr>
        <w:t>Emotions in Contemporary TV Series</w:t>
      </w:r>
      <w:r w:rsidRPr="00382CC8">
        <w:t>. (pp. 52-70). Palgrave Macmillan: London. Doi:10.1007/978-1-137-56885-4_4</w:t>
      </w:r>
    </w:p>
    <w:p w14:paraId="6143F83A" w14:textId="77777777" w:rsidR="00A10055" w:rsidRPr="00382CC8" w:rsidRDefault="003F2209" w:rsidP="00E27E95">
      <w:pPr>
        <w:spacing w:after="0" w:line="480" w:lineRule="auto"/>
        <w:ind w:left="720" w:hanging="720"/>
        <w:contextualSpacing/>
      </w:pPr>
      <w:r w:rsidRPr="00382CC8">
        <w:t>G</w:t>
      </w:r>
      <w:r w:rsidR="00A10055" w:rsidRPr="00382CC8">
        <w:t xml:space="preserve">ardner, J. (1977). </w:t>
      </w:r>
      <w:r w:rsidR="00A10055" w:rsidRPr="00382CC8">
        <w:rPr>
          <w:i/>
        </w:rPr>
        <w:t>On Moral Fiction.</w:t>
      </w:r>
      <w:r w:rsidR="00A10055" w:rsidRPr="00382CC8">
        <w:t xml:space="preserve"> New York: Basic Books, Inc.</w:t>
      </w:r>
    </w:p>
    <w:p w14:paraId="0796C5D4" w14:textId="77777777" w:rsidR="004956FA" w:rsidRPr="00382CC8" w:rsidRDefault="004956FA" w:rsidP="00E27E95">
      <w:pPr>
        <w:spacing w:after="0" w:line="480" w:lineRule="auto"/>
        <w:ind w:left="720" w:hanging="720"/>
        <w:contextualSpacing/>
      </w:pPr>
      <w:r w:rsidRPr="00382CC8">
        <w:t xml:space="preserve">Greitemeyer, T. (2011). Effects of Prosocial Media on Social Behavior: When and Why Does Media Exposure Affect Helping and Aggression? </w:t>
      </w:r>
      <w:r w:rsidRPr="00382CC8">
        <w:rPr>
          <w:i/>
        </w:rPr>
        <w:t>Current Directions in Psychological Science, 20</w:t>
      </w:r>
      <w:r w:rsidRPr="00382CC8">
        <w:t>, 251-255.</w:t>
      </w:r>
    </w:p>
    <w:p w14:paraId="3E301A0D" w14:textId="77777777" w:rsidR="009874BF" w:rsidRPr="00382CC8" w:rsidRDefault="00B77708" w:rsidP="00E27E95">
      <w:pPr>
        <w:spacing w:after="0" w:line="480" w:lineRule="auto"/>
        <w:ind w:left="720" w:hanging="720"/>
        <w:contextualSpacing/>
      </w:pPr>
      <w:r w:rsidRPr="00382CC8">
        <w:lastRenderedPageBreak/>
        <w:t xml:space="preserve">Haidt, J., McCauley, C., &amp; Rozin, P. (1994). Individual differences in sensitivity to disgust: A scale sampling seven domains of disgust elicitors. </w:t>
      </w:r>
      <w:r w:rsidRPr="00382CC8">
        <w:rPr>
          <w:i/>
        </w:rPr>
        <w:t>Personality and Individual Differences, 16</w:t>
      </w:r>
      <w:r w:rsidRPr="00382CC8">
        <w:t>, 701-713.</w:t>
      </w:r>
    </w:p>
    <w:p w14:paraId="39FC19D3" w14:textId="11180347" w:rsidR="008C575C" w:rsidRPr="00382CC8" w:rsidRDefault="008C575C" w:rsidP="00E27E95">
      <w:pPr>
        <w:spacing w:after="0" w:line="480" w:lineRule="auto"/>
        <w:ind w:left="720" w:hanging="720"/>
        <w:contextualSpacing/>
      </w:pPr>
      <w:r w:rsidRPr="00382CC8">
        <w:t xml:space="preserve">Hanewinkel, R., Sargent, J.D., Hunt, K., Sweeting, H., Engels, R.C., Scholte, R.H., Mathis, F., Florek, E. &amp; Morgenstern, M. (2014). Portrayal of alcohol consumption in movies and drinking initiation in low-risk adolescents. </w:t>
      </w:r>
      <w:r w:rsidRPr="00382CC8">
        <w:rPr>
          <w:i/>
        </w:rPr>
        <w:t>Pediatrics, 133</w:t>
      </w:r>
      <w:r w:rsidRPr="00382CC8">
        <w:t>, 1–10. doi:10.1542/peds.2013–3880</w:t>
      </w:r>
    </w:p>
    <w:p w14:paraId="4616A9DD" w14:textId="767DA9F5" w:rsidR="008C575C" w:rsidRPr="00382CC8" w:rsidRDefault="008C575C" w:rsidP="00E27E95">
      <w:pPr>
        <w:spacing w:after="0" w:line="480" w:lineRule="auto"/>
        <w:ind w:left="720" w:hanging="720"/>
        <w:contextualSpacing/>
      </w:pPr>
      <w:r w:rsidRPr="00382CC8">
        <w:t xml:space="preserve">Hanewinkel, R., Sargent, J.D., Poelen, E.A., Scholte, R., Florek, E., Sweeting, H., Hunt, K., Karlsdottir, S., Jonsson, S.H., Mathis, F., Morgenstern, M. &amp; Faggiano, F. (2012).  Alcohol consumption in movies and adolescent binge drinking in 6 European countries. </w:t>
      </w:r>
      <w:r w:rsidRPr="00382CC8">
        <w:rPr>
          <w:i/>
        </w:rPr>
        <w:t>Pediatrics, 129</w:t>
      </w:r>
      <w:r w:rsidRPr="00382CC8">
        <w:t>, 709–720. doi:10.1542/peds.2011-2809</w:t>
      </w:r>
    </w:p>
    <w:p w14:paraId="56643BDD" w14:textId="3C2DDA26" w:rsidR="00E95BB8" w:rsidRPr="004916E6" w:rsidRDefault="00E95BB8" w:rsidP="00E27E95">
      <w:pPr>
        <w:spacing w:after="0" w:line="480" w:lineRule="auto"/>
        <w:ind w:left="720" w:hanging="720"/>
        <w:contextualSpacing/>
      </w:pPr>
      <w:r w:rsidRPr="00382CC8">
        <w:t>Hakemulder, J. (2000). </w:t>
      </w:r>
      <w:hyperlink r:id="rId13" w:tooltip="http://bookzz.org/s/?q=Hakemulder&amp;t=0" w:history="1">
        <w:r w:rsidRPr="00382CC8">
          <w:rPr>
            <w:rStyle w:val="Hyperlink"/>
            <w:i/>
            <w:color w:val="auto"/>
            <w:u w:val="none"/>
          </w:rPr>
          <w:t>The moral laboratory: Experiments examining the effects of reading literature on social perception and moral self-knowledge</w:t>
        </w:r>
        <w:r w:rsidRPr="00382CC8">
          <w:rPr>
            <w:rStyle w:val="Hyperlink"/>
            <w:color w:val="auto"/>
            <w:u w:val="none"/>
          </w:rPr>
          <w:t>.</w:t>
        </w:r>
      </w:hyperlink>
      <w:r w:rsidRPr="007E742B">
        <w:t>  Amsterdam: Benjamins.</w:t>
      </w:r>
    </w:p>
    <w:p w14:paraId="30F7AD1D" w14:textId="77777777" w:rsidR="009874BF" w:rsidRPr="00382CC8" w:rsidRDefault="009874BF" w:rsidP="00E27E95">
      <w:pPr>
        <w:spacing w:after="0" w:line="480" w:lineRule="auto"/>
        <w:ind w:left="720" w:hanging="720"/>
        <w:contextualSpacing/>
      </w:pPr>
      <w:r w:rsidRPr="00382CC8">
        <w:t>Index Librorum Prohibitorum. (2017). In </w:t>
      </w:r>
      <w:r w:rsidRPr="00382CC8">
        <w:rPr>
          <w:i/>
          <w:iCs/>
        </w:rPr>
        <w:t>Encyclopædia Britannica</w:t>
      </w:r>
      <w:r w:rsidRPr="00382CC8">
        <w:t>. Retrieved from http://academic.eb.com.ezproxy.lib.ou.edu/levels/collegiate/article/Index-Librorum-Prohibitorum/42271</w:t>
      </w:r>
    </w:p>
    <w:p w14:paraId="5D9A37AF" w14:textId="77777777" w:rsidR="005A36D1" w:rsidRPr="00382CC8" w:rsidRDefault="005A36D1" w:rsidP="00E27E95">
      <w:pPr>
        <w:spacing w:after="0" w:line="480" w:lineRule="auto"/>
        <w:ind w:left="720" w:hanging="720"/>
        <w:contextualSpacing/>
      </w:pPr>
      <w:r w:rsidRPr="00382CC8">
        <w:rPr>
          <w:lang w:val="de-DE"/>
        </w:rPr>
        <w:t xml:space="preserve">John, O.P., Naumann, L.P., &amp; Soto, C.J. (2008). </w:t>
      </w:r>
      <w:r w:rsidRPr="00382CC8">
        <w:t xml:space="preserve">Paradigm shift to the integrative Big Five trait taxonomy: History, measurement, and conceptual issues. In O.P. John, R.W. Robins, &amp; L. A. Pervin (Eds.), </w:t>
      </w:r>
      <w:r w:rsidRPr="00382CC8">
        <w:rPr>
          <w:i/>
        </w:rPr>
        <w:t>Handbook of personality: Theory and research</w:t>
      </w:r>
      <w:r w:rsidRPr="00382CC8">
        <w:t xml:space="preserve"> (pp. 114-158). New York, NY: Guilford Press</w:t>
      </w:r>
    </w:p>
    <w:p w14:paraId="2B51B5B1" w14:textId="64C121A7" w:rsidR="0021362B" w:rsidRPr="00382CC8" w:rsidRDefault="0021362B" w:rsidP="0021362B">
      <w:pPr>
        <w:spacing w:after="0" w:line="480" w:lineRule="auto"/>
        <w:ind w:left="720" w:hanging="720"/>
        <w:contextualSpacing/>
      </w:pPr>
      <w:r w:rsidRPr="00382CC8">
        <w:t xml:space="preserve">Johnson, D.R. (2012). Transportation into a story increases empathy, prosocial behavior, and perceptual bias toward fearful expressions. </w:t>
      </w:r>
      <w:r w:rsidRPr="00382CC8">
        <w:rPr>
          <w:i/>
          <w:iCs/>
        </w:rPr>
        <w:t>Personality and Individual Differences</w:t>
      </w:r>
      <w:r w:rsidRPr="00382CC8">
        <w:t xml:space="preserve">, </w:t>
      </w:r>
      <w:r w:rsidRPr="00382CC8">
        <w:rPr>
          <w:i/>
          <w:iCs/>
        </w:rPr>
        <w:t>52</w:t>
      </w:r>
      <w:r w:rsidRPr="00382CC8">
        <w:t>, 150-155. doi:10.1016/j.paid.2011.10.005</w:t>
      </w:r>
    </w:p>
    <w:p w14:paraId="29436DFD" w14:textId="77777777" w:rsidR="009013C2" w:rsidRPr="00382CC8" w:rsidRDefault="009013C2" w:rsidP="00E27E95">
      <w:pPr>
        <w:spacing w:after="0" w:line="480" w:lineRule="auto"/>
        <w:ind w:left="720" w:hanging="720"/>
        <w:contextualSpacing/>
      </w:pPr>
      <w:r w:rsidRPr="00382CC8">
        <w:rPr>
          <w:lang w:val="es-ES_tradnl"/>
        </w:rPr>
        <w:lastRenderedPageBreak/>
        <w:t xml:space="preserve">Kidd, D.C., &amp; Castano, E. (2013). </w:t>
      </w:r>
      <w:r w:rsidRPr="00382CC8">
        <w:t xml:space="preserve">Reading literary fiction improves theory of mind. </w:t>
      </w:r>
      <w:r w:rsidRPr="00382CC8">
        <w:rPr>
          <w:i/>
        </w:rPr>
        <w:t xml:space="preserve">Science, 342, </w:t>
      </w:r>
      <w:r w:rsidRPr="00382CC8">
        <w:t>377-380. doi:10.1126/science.1239918</w:t>
      </w:r>
    </w:p>
    <w:p w14:paraId="1ADF4C45" w14:textId="77777777" w:rsidR="005A36D1" w:rsidRPr="00382CC8" w:rsidRDefault="005A36D1" w:rsidP="00E27E95">
      <w:pPr>
        <w:spacing w:after="0" w:line="480" w:lineRule="auto"/>
        <w:ind w:left="720" w:hanging="720"/>
        <w:contextualSpacing/>
      </w:pPr>
      <w:r w:rsidRPr="00382CC8">
        <w:t>Kidd, D.</w:t>
      </w:r>
      <w:r w:rsidR="009013C2" w:rsidRPr="00382CC8">
        <w:t>C.</w:t>
      </w:r>
      <w:r w:rsidRPr="00382CC8">
        <w:t xml:space="preserve">, &amp; Castano, E. (2016). Different stories: How levels of familiarity with literary and genre fiction relate to mentalizing. </w:t>
      </w:r>
      <w:r w:rsidRPr="00382CC8">
        <w:rPr>
          <w:i/>
          <w:iCs/>
        </w:rPr>
        <w:t>Psychology of Aesthetics, Creativity, and the Arts</w:t>
      </w:r>
      <w:r w:rsidRPr="00382CC8">
        <w:t xml:space="preserve">. Advance online publication. </w:t>
      </w:r>
      <w:r w:rsidR="008F0C9A" w:rsidRPr="00382CC8">
        <w:rPr>
          <w:rStyle w:val="Hyperlink"/>
        </w:rPr>
        <w:t>http://dx.doi.org/10.1037/aca0000069</w:t>
      </w:r>
    </w:p>
    <w:p w14:paraId="037DAE44" w14:textId="77777777" w:rsidR="00BB3201" w:rsidRPr="00382CC8" w:rsidRDefault="00BB3201" w:rsidP="00E27E95">
      <w:pPr>
        <w:spacing w:after="0" w:line="480" w:lineRule="auto"/>
        <w:ind w:left="720" w:hanging="720"/>
        <w:contextualSpacing/>
      </w:pPr>
      <w:r w:rsidRPr="00382CC8">
        <w:t xml:space="preserve">Kidd, D.C., &amp; Castano, E. (2018). Reading literary fiction and theory of mind: Three preregistered replications and extensions of Kidd and Castano (2013). </w:t>
      </w:r>
      <w:r w:rsidRPr="00382CC8">
        <w:rPr>
          <w:i/>
        </w:rPr>
        <w:t>Social Psychological and Personality Science,</w:t>
      </w:r>
      <w:r w:rsidRPr="00382CC8">
        <w:t xml:space="preserve"> Online publication. doi:10.1177/1948550618775410</w:t>
      </w:r>
    </w:p>
    <w:p w14:paraId="5A9DBEDE" w14:textId="77777777" w:rsidR="00CC62AA" w:rsidRPr="00382CC8" w:rsidRDefault="00CC62AA" w:rsidP="00CC62AA">
      <w:pPr>
        <w:spacing w:after="0" w:line="480" w:lineRule="auto"/>
        <w:ind w:left="720" w:hanging="720"/>
        <w:contextualSpacing/>
      </w:pPr>
      <w:r w:rsidRPr="00382CC8">
        <w:t xml:space="preserve">Kline, R. B. (2011). </w:t>
      </w:r>
      <w:r w:rsidRPr="00382CC8">
        <w:rPr>
          <w:i/>
        </w:rPr>
        <w:t>Principles and practice of structural equation modeling</w:t>
      </w:r>
      <w:r w:rsidRPr="00382CC8">
        <w:t xml:space="preserve"> (3rd ed.). New York: Guilford.</w:t>
      </w:r>
    </w:p>
    <w:p w14:paraId="079306DA" w14:textId="77777777" w:rsidR="005A36D1" w:rsidRPr="00382CC8" w:rsidRDefault="00094FD1" w:rsidP="00E27E95">
      <w:pPr>
        <w:spacing w:after="0" w:line="480" w:lineRule="auto"/>
        <w:ind w:left="720" w:hanging="720"/>
        <w:contextualSpacing/>
      </w:pPr>
      <w:r w:rsidRPr="00382CC8">
        <w:t>Koopman, E.</w:t>
      </w:r>
      <w:r w:rsidR="005A36D1" w:rsidRPr="00382CC8">
        <w:t xml:space="preserve">M.E., &amp; Hakemulder, F. (2015). Effects of Literature on Empathy and Self-Reflection: A Theoretical-Empirical Framework. </w:t>
      </w:r>
      <w:r w:rsidR="005A36D1" w:rsidRPr="00382CC8">
        <w:rPr>
          <w:i/>
          <w:iCs/>
        </w:rPr>
        <w:t>Journal of Literary Theory</w:t>
      </w:r>
      <w:r w:rsidR="005A36D1" w:rsidRPr="00382CC8">
        <w:t xml:space="preserve">, </w:t>
      </w:r>
      <w:r w:rsidR="005A36D1" w:rsidRPr="00382CC8">
        <w:rPr>
          <w:i/>
          <w:iCs/>
        </w:rPr>
        <w:t>9</w:t>
      </w:r>
      <w:r w:rsidR="005A36D1" w:rsidRPr="00382CC8">
        <w:t>, 79-111.</w:t>
      </w:r>
    </w:p>
    <w:p w14:paraId="2E7A89C0" w14:textId="77777777" w:rsidR="00E50F1C" w:rsidRPr="00382CC8" w:rsidRDefault="00E50F1C" w:rsidP="00E27E95">
      <w:pPr>
        <w:spacing w:line="480" w:lineRule="auto"/>
        <w:ind w:left="720" w:hanging="720"/>
      </w:pPr>
      <w:r w:rsidRPr="00382CC8">
        <w:t xml:space="preserve">Krakowiak, K.M., &amp; Tsay-Vogel, M. (2013). What makes characters’ bad behaviors acceptable? The effects of character motivation and outcome on perceptions, character liking, and moral disengagement. </w:t>
      </w:r>
      <w:r w:rsidRPr="00382CC8">
        <w:rPr>
          <w:i/>
          <w:iCs/>
        </w:rPr>
        <w:t>Mass Communication and Society</w:t>
      </w:r>
      <w:r w:rsidRPr="00382CC8">
        <w:t xml:space="preserve">, </w:t>
      </w:r>
      <w:r w:rsidRPr="00382CC8">
        <w:rPr>
          <w:i/>
          <w:iCs/>
        </w:rPr>
        <w:t>16</w:t>
      </w:r>
      <w:r w:rsidRPr="00382CC8">
        <w:t xml:space="preserve">, 179–199. </w:t>
      </w:r>
    </w:p>
    <w:p w14:paraId="4A9440C2" w14:textId="2F1B414A" w:rsidR="00C165A4" w:rsidRPr="00382CC8" w:rsidRDefault="00C165A4" w:rsidP="00E27E95">
      <w:pPr>
        <w:spacing w:after="0" w:line="480" w:lineRule="auto"/>
        <w:ind w:left="720" w:hanging="720"/>
        <w:contextualSpacing/>
      </w:pPr>
      <w:r w:rsidRPr="00382CC8">
        <w:t>Kühn,</w:t>
      </w:r>
      <w:r w:rsidR="003A4148" w:rsidRPr="00382CC8">
        <w:t xml:space="preserve"> </w:t>
      </w:r>
      <w:r w:rsidRPr="00382CC8">
        <w:t xml:space="preserve">S. Kugler, D.T., Schmalen, K., Weichenberger, M., Witt, C. &amp; Gallinat, J. (2018). Does playing violent video games cause aggression? A longitudinal intervention study. </w:t>
      </w:r>
      <w:r w:rsidRPr="00382CC8">
        <w:rPr>
          <w:i/>
        </w:rPr>
        <w:t xml:space="preserve">Molecular Psychiatry, </w:t>
      </w:r>
      <w:r w:rsidRPr="00382CC8">
        <w:t>doi:10.1038/s41380-018-0031-7</w:t>
      </w:r>
    </w:p>
    <w:p w14:paraId="2E035934" w14:textId="72BA4EA9" w:rsidR="00D56D02" w:rsidRPr="00382CC8" w:rsidRDefault="00D56D02" w:rsidP="00E27E95">
      <w:pPr>
        <w:spacing w:after="0" w:line="480" w:lineRule="auto"/>
        <w:ind w:left="720" w:hanging="720"/>
        <w:contextualSpacing/>
      </w:pPr>
      <w:r w:rsidRPr="00382CC8">
        <w:t xml:space="preserve">Lapsley, D.K. (2010). Moral agency, identity and narrative in moral development: Commentary on Pasupathi and Wainryb. </w:t>
      </w:r>
      <w:r w:rsidRPr="00382CC8">
        <w:rPr>
          <w:i/>
        </w:rPr>
        <w:t>Human Development, 53</w:t>
      </w:r>
      <w:r w:rsidR="00CD2534" w:rsidRPr="00382CC8">
        <w:t>, 87-</w:t>
      </w:r>
      <w:r w:rsidRPr="00382CC8">
        <w:t>97. doi:10.1159/000288210</w:t>
      </w:r>
    </w:p>
    <w:p w14:paraId="7D9C230C" w14:textId="77777777" w:rsidR="00873E7D" w:rsidRPr="00382CC8" w:rsidRDefault="00873E7D" w:rsidP="00E27E95">
      <w:pPr>
        <w:spacing w:after="0" w:line="480" w:lineRule="auto"/>
        <w:ind w:left="720" w:hanging="720"/>
        <w:contextualSpacing/>
      </w:pPr>
      <w:r w:rsidRPr="00382CC8">
        <w:lastRenderedPageBreak/>
        <w:t xml:space="preserve">Lee, T.K., &amp; Shapiro, M.A. (2016). Effects of a story character’s goal achievement: Modeling a story character’s diet behaviors and activating/deactivating a character’s diet goal. </w:t>
      </w:r>
      <w:r w:rsidRPr="00382CC8">
        <w:rPr>
          <w:i/>
        </w:rPr>
        <w:t>Communication Research, 43</w:t>
      </w:r>
      <w:r w:rsidRPr="00382CC8">
        <w:t>, 863-891. doi:10.1177/0093650215608236</w:t>
      </w:r>
    </w:p>
    <w:p w14:paraId="69F98BBA" w14:textId="77777777" w:rsidR="007A7A4D" w:rsidRPr="00382CC8" w:rsidRDefault="007A7A4D" w:rsidP="00E27E95">
      <w:pPr>
        <w:spacing w:after="0" w:line="480" w:lineRule="auto"/>
        <w:ind w:left="720" w:hanging="720"/>
        <w:contextualSpacing/>
        <w:rPr>
          <w:lang w:val="fr-FR"/>
        </w:rPr>
      </w:pPr>
      <w:r w:rsidRPr="00382CC8">
        <w:t xml:space="preserve">MacCallum, R.C., Browne, M.W., &amp; Sugawara, H.M. (1996). Power analysis and determination of sample size for covariance structure modeling. </w:t>
      </w:r>
      <w:r w:rsidRPr="00382CC8">
        <w:rPr>
          <w:i/>
          <w:lang w:val="fr-FR"/>
        </w:rPr>
        <w:t>Psychological</w:t>
      </w:r>
      <w:r w:rsidRPr="00382CC8">
        <w:rPr>
          <w:i/>
        </w:rPr>
        <w:t xml:space="preserve"> Methods</w:t>
      </w:r>
      <w:r w:rsidRPr="00382CC8">
        <w:rPr>
          <w:i/>
          <w:lang w:val="fr-FR"/>
        </w:rPr>
        <w:t>, 1</w:t>
      </w:r>
      <w:r w:rsidRPr="00382CC8">
        <w:rPr>
          <w:lang w:val="fr-FR"/>
        </w:rPr>
        <w:t xml:space="preserve">, 130-149.  </w:t>
      </w:r>
    </w:p>
    <w:p w14:paraId="25724EE4" w14:textId="77777777" w:rsidR="00D531DE" w:rsidRPr="00382CC8" w:rsidRDefault="00D531DE" w:rsidP="00E27E95">
      <w:pPr>
        <w:spacing w:after="0" w:line="480" w:lineRule="auto"/>
        <w:ind w:left="720" w:hanging="720"/>
        <w:contextualSpacing/>
      </w:pPr>
      <w:r w:rsidRPr="00382CC8">
        <w:t xml:space="preserve">MacKinnon, D.P., Krull, J. L. &amp; Lockwood, C.M. (2000). Equivalence of the mediation, confounding and suppression effect. </w:t>
      </w:r>
      <w:r w:rsidRPr="00382CC8">
        <w:rPr>
          <w:i/>
        </w:rPr>
        <w:t>Prevention Science, 1</w:t>
      </w:r>
      <w:r w:rsidRPr="00382CC8">
        <w:t>, 173-181.</w:t>
      </w:r>
    </w:p>
    <w:p w14:paraId="3C26960D" w14:textId="77142A29" w:rsidR="002449B5" w:rsidRPr="00382CC8" w:rsidRDefault="002449B5" w:rsidP="00E27E95">
      <w:pPr>
        <w:spacing w:after="0" w:line="480" w:lineRule="auto"/>
        <w:ind w:left="720" w:hanging="720"/>
        <w:contextualSpacing/>
      </w:pPr>
      <w:r w:rsidRPr="00382CC8">
        <w:t>Mar, R.A., Djikic, M., &amp; Oatley, K. (200</w:t>
      </w:r>
      <w:r w:rsidR="0063189B">
        <w:t>9</w:t>
      </w:r>
      <w:bookmarkStart w:id="21" w:name="_GoBack"/>
      <w:bookmarkEnd w:id="21"/>
      <w:r w:rsidRPr="00382CC8">
        <w:t xml:space="preserve">). Effects of reading on knowledge, social abilities, and selfhood. In S. Zyngier, M. Bortolussi, A. Chesnokova, &amp; J. Auracher (Eds.). </w:t>
      </w:r>
      <w:r w:rsidRPr="00382CC8">
        <w:rPr>
          <w:i/>
        </w:rPr>
        <w:t xml:space="preserve">Directions in Empirical Literary Studies, </w:t>
      </w:r>
      <w:r w:rsidRPr="00382CC8">
        <w:t>(pp. 127-137). John Benjamins Publishing.</w:t>
      </w:r>
    </w:p>
    <w:p w14:paraId="2D493F05" w14:textId="14BD45AC" w:rsidR="005A36D1" w:rsidRPr="00382CC8" w:rsidRDefault="005A36D1" w:rsidP="00E27E95">
      <w:pPr>
        <w:spacing w:after="0" w:line="480" w:lineRule="auto"/>
        <w:ind w:left="720" w:hanging="720"/>
        <w:contextualSpacing/>
      </w:pPr>
      <w:r w:rsidRPr="00382CC8">
        <w:t xml:space="preserve">Mar, R.A., Oatley, K., Hirsh, J., de la Paz, J., &amp; Peterson, J. (2006) Bookworms versus nerds: Exposure to fiction versus non-fiction, divergent associations with social ability, and the simulation of fictional social worlds. </w:t>
      </w:r>
      <w:r w:rsidRPr="00382CC8">
        <w:rPr>
          <w:i/>
        </w:rPr>
        <w:t>Journal of Research in Personality 40</w:t>
      </w:r>
      <w:r w:rsidRPr="00382CC8">
        <w:t>, 694–712. doi:10.1016/j.jrp.2005.08.002</w:t>
      </w:r>
    </w:p>
    <w:p w14:paraId="0DA94A0D" w14:textId="0A9CF307" w:rsidR="00447325" w:rsidRPr="004916E6" w:rsidRDefault="00447325" w:rsidP="00447325">
      <w:pPr>
        <w:spacing w:after="0" w:line="480" w:lineRule="auto"/>
        <w:ind w:left="720" w:hanging="720"/>
        <w:contextualSpacing/>
      </w:pPr>
      <w:r>
        <w:t xml:space="preserve">Martin-Chang, S., Kozak, S., &amp; Rossi, M. (2019). Time to read Young Adult fiction: print exposure and linguistic correlates in adolescents. </w:t>
      </w:r>
      <w:r>
        <w:rPr>
          <w:i/>
          <w:iCs/>
        </w:rPr>
        <w:t xml:space="preserve">Reading and Writing, </w:t>
      </w:r>
      <w:r w:rsidRPr="00772185">
        <w:t>doi:10.1007/s11145-019-09987-y</w:t>
      </w:r>
    </w:p>
    <w:p w14:paraId="15735A7C" w14:textId="6843D758" w:rsidR="00EF03A4" w:rsidRPr="00382CC8" w:rsidRDefault="00BE077C" w:rsidP="00E27E95">
      <w:pPr>
        <w:spacing w:after="0" w:line="480" w:lineRule="auto"/>
        <w:ind w:left="720" w:hanging="720"/>
        <w:contextualSpacing/>
      </w:pPr>
      <w:r w:rsidRPr="00382CC8">
        <w:t>Moore, M., &amp; Gordon, P.</w:t>
      </w:r>
      <w:r w:rsidR="00EF03A4" w:rsidRPr="00382CC8">
        <w:t>C. (2015). Reading ability and print exposure: Item Response Theory</w:t>
      </w:r>
      <w:r w:rsidR="00D24605" w:rsidRPr="00382CC8">
        <w:t xml:space="preserve"> </w:t>
      </w:r>
      <w:r w:rsidR="00EF03A4" w:rsidRPr="00382CC8">
        <w:t xml:space="preserve">analysis of the Author Recognition Test. </w:t>
      </w:r>
      <w:r w:rsidR="00EF03A4" w:rsidRPr="00382CC8">
        <w:rPr>
          <w:i/>
        </w:rPr>
        <w:t xml:space="preserve">Behavioral Research Methods, 47, </w:t>
      </w:r>
      <w:r w:rsidR="00C421EF" w:rsidRPr="00382CC8">
        <w:t>1095-1109. doi:</w:t>
      </w:r>
      <w:r w:rsidR="00EF03A4" w:rsidRPr="00382CC8">
        <w:t xml:space="preserve">10.3758/s13428-014-0534-3 </w:t>
      </w:r>
    </w:p>
    <w:p w14:paraId="370ECF70" w14:textId="77777777" w:rsidR="00E27E95" w:rsidRPr="00382CC8" w:rsidRDefault="00E27E95" w:rsidP="00E27E95">
      <w:pPr>
        <w:spacing w:after="0" w:line="480" w:lineRule="auto"/>
        <w:ind w:left="720" w:hanging="720"/>
        <w:contextualSpacing/>
        <w:rPr>
          <w:iCs/>
        </w:rPr>
      </w:pPr>
      <w:r w:rsidRPr="00382CC8">
        <w:t xml:space="preserve">Mumper, M.L., &amp; Gerrig, R.J. (2017). Leisure reading and social cognition: A meta-analysis. </w:t>
      </w:r>
      <w:r w:rsidRPr="00382CC8">
        <w:rPr>
          <w:i/>
          <w:iCs/>
        </w:rPr>
        <w:t xml:space="preserve">Psychology of Aesthetics, Creativity, and the Arts, 11, </w:t>
      </w:r>
      <w:r w:rsidRPr="00382CC8">
        <w:rPr>
          <w:iCs/>
        </w:rPr>
        <w:t>109-120. doi:10.1037/aca0000089</w:t>
      </w:r>
    </w:p>
    <w:p w14:paraId="0562FE20" w14:textId="77777777" w:rsidR="005A36D1" w:rsidRPr="00382CC8" w:rsidRDefault="005A36D1" w:rsidP="00E27E95">
      <w:pPr>
        <w:spacing w:after="0" w:line="480" w:lineRule="auto"/>
        <w:ind w:left="720" w:hanging="720"/>
        <w:contextualSpacing/>
      </w:pPr>
      <w:r w:rsidRPr="00382CC8">
        <w:t xml:space="preserve">Muthén, L.K. and Muthén, B.O. (1998-2012). </w:t>
      </w:r>
      <w:r w:rsidR="00341529" w:rsidRPr="00382CC8">
        <w:t>MPlus</w:t>
      </w:r>
      <w:r w:rsidRPr="00382CC8">
        <w:t xml:space="preserve"> User's Guide. Seventh Edition.</w:t>
      </w:r>
    </w:p>
    <w:p w14:paraId="58AE08D6" w14:textId="77777777" w:rsidR="00A84D8E" w:rsidRPr="00382CC8" w:rsidRDefault="00A84D8E" w:rsidP="00E27E95">
      <w:pPr>
        <w:spacing w:after="0" w:line="480" w:lineRule="auto"/>
        <w:ind w:left="720" w:hanging="720"/>
        <w:contextualSpacing/>
      </w:pPr>
      <w:r w:rsidRPr="00382CC8">
        <w:lastRenderedPageBreak/>
        <w:t xml:space="preserve">Narvaez, D. (2001).  Moral text comprehension: Implications for education and research.  </w:t>
      </w:r>
      <w:r w:rsidRPr="00382CC8">
        <w:rPr>
          <w:i/>
        </w:rPr>
        <w:t>Journal of Moral Education, 30</w:t>
      </w:r>
      <w:r w:rsidRPr="00382CC8">
        <w:t>, 43-54.</w:t>
      </w:r>
    </w:p>
    <w:p w14:paraId="2795D9F4" w14:textId="77777777" w:rsidR="00A84D8E" w:rsidRPr="00382CC8" w:rsidRDefault="00A84D8E" w:rsidP="00E27E95">
      <w:pPr>
        <w:spacing w:after="0" w:line="480" w:lineRule="auto"/>
        <w:ind w:left="720" w:hanging="720"/>
        <w:contextualSpacing/>
      </w:pPr>
      <w:r w:rsidRPr="00382CC8">
        <w:t xml:space="preserve">Narvaez, D., &amp; Gleason, T. (2007). The relation of moral judgment development and moral experience on comprehension of moral narratives and expository texts. </w:t>
      </w:r>
      <w:r w:rsidRPr="00382CC8">
        <w:rPr>
          <w:i/>
        </w:rPr>
        <w:t>The Journal of Genetic Psychology,168</w:t>
      </w:r>
      <w:r w:rsidRPr="00382CC8">
        <w:t>, 251–276.</w:t>
      </w:r>
    </w:p>
    <w:p w14:paraId="3AD721CF" w14:textId="77777777" w:rsidR="0020238B" w:rsidRPr="00382CC8" w:rsidRDefault="00BE077C" w:rsidP="00E27E95">
      <w:pPr>
        <w:spacing w:after="0" w:line="480" w:lineRule="auto"/>
        <w:ind w:left="720" w:hanging="720"/>
        <w:contextualSpacing/>
      </w:pPr>
      <w:r w:rsidRPr="00382CC8">
        <w:t>Nussbaum, M.</w:t>
      </w:r>
      <w:r w:rsidR="0020238B" w:rsidRPr="00382CC8">
        <w:t>C. (1985). "Finely Aware and Richly Responsible": Literature and the Moral Imagination.</w:t>
      </w:r>
      <w:r w:rsidR="0020238B" w:rsidRPr="00382CC8">
        <w:rPr>
          <w:i/>
        </w:rPr>
        <w:t xml:space="preserve"> Journal of Philosophy, 82</w:t>
      </w:r>
      <w:r w:rsidR="0020238B" w:rsidRPr="00382CC8">
        <w:t>, 516-529. doi:10.2307/2026358</w:t>
      </w:r>
    </w:p>
    <w:p w14:paraId="6A38D691" w14:textId="77777777" w:rsidR="005A36D1" w:rsidRPr="00382CC8" w:rsidRDefault="005A36D1" w:rsidP="00E27E95">
      <w:pPr>
        <w:spacing w:after="0" w:line="480" w:lineRule="auto"/>
        <w:ind w:left="720" w:hanging="720"/>
        <w:contextualSpacing/>
      </w:pPr>
      <w:r w:rsidRPr="00382CC8">
        <w:t xml:space="preserve">Oatley, K. (2016).  Fiction: Simulation of Social Worlds. </w:t>
      </w:r>
      <w:r w:rsidRPr="00382CC8">
        <w:rPr>
          <w:i/>
        </w:rPr>
        <w:t xml:space="preserve">Trends in Cognitive Science, 20, </w:t>
      </w:r>
      <w:r w:rsidRPr="00382CC8">
        <w:t>618-628. doi:10.1016/j.tics.2016.06.002</w:t>
      </w:r>
    </w:p>
    <w:p w14:paraId="224E80B6" w14:textId="77777777" w:rsidR="005A36D1" w:rsidRPr="00382CC8" w:rsidRDefault="00BE077C" w:rsidP="00E27E95">
      <w:pPr>
        <w:spacing w:after="0" w:line="480" w:lineRule="auto"/>
        <w:ind w:left="720" w:hanging="720"/>
        <w:contextualSpacing/>
      </w:pPr>
      <w:r w:rsidRPr="00382CC8">
        <w:t>Panero, M.E., Weisberg, D.S., Black, J.E., Goldstein, T.R., Barnes, J.</w:t>
      </w:r>
      <w:r w:rsidR="005A36D1" w:rsidRPr="00382CC8">
        <w:t xml:space="preserve">L., Brownell, H., &amp; Winner, E. (2016). Does reading a single passage of literary fiction really improve theory of mind? An attempt at replication. </w:t>
      </w:r>
      <w:r w:rsidR="005A36D1" w:rsidRPr="00382CC8">
        <w:rPr>
          <w:i/>
        </w:rPr>
        <w:t>Journal of Personality and Social Psychology, 111,</w:t>
      </w:r>
      <w:r w:rsidR="005A36D1" w:rsidRPr="00382CC8">
        <w:t xml:space="preserve"> e46-e54</w:t>
      </w:r>
      <w:r w:rsidR="005A36D1" w:rsidRPr="00382CC8">
        <w:rPr>
          <w:i/>
        </w:rPr>
        <w:t xml:space="preserve">. </w:t>
      </w:r>
      <w:r w:rsidR="005A36D1" w:rsidRPr="00382CC8">
        <w:t>doi:10.1037/pspa0000064</w:t>
      </w:r>
    </w:p>
    <w:p w14:paraId="38AC78FF" w14:textId="46F33988" w:rsidR="00845983" w:rsidRPr="00382CC8" w:rsidRDefault="00845983" w:rsidP="00E27E95">
      <w:pPr>
        <w:spacing w:after="0" w:line="480" w:lineRule="auto"/>
        <w:ind w:left="720" w:hanging="720"/>
        <w:contextualSpacing/>
      </w:pPr>
      <w:r w:rsidRPr="00382CC8">
        <w:t xml:space="preserve">Pasupathi, M., &amp; Wainryb, C. (2010). Developing moral agency through narrative. </w:t>
      </w:r>
      <w:r w:rsidRPr="00382CC8">
        <w:rPr>
          <w:i/>
        </w:rPr>
        <w:t xml:space="preserve">Human Development, 53, </w:t>
      </w:r>
      <w:r w:rsidRPr="00382CC8">
        <w:t>55–80. doi:10.1159/000288208</w:t>
      </w:r>
    </w:p>
    <w:p w14:paraId="7B6EC53F" w14:textId="04A588F2" w:rsidR="00CB5609" w:rsidRPr="00382CC8" w:rsidRDefault="00CB5609" w:rsidP="00E27E95">
      <w:pPr>
        <w:spacing w:after="0" w:line="480" w:lineRule="auto"/>
        <w:ind w:left="720" w:hanging="720"/>
        <w:contextualSpacing/>
      </w:pPr>
      <w:r w:rsidRPr="00382CC8">
        <w:t>Publisher’s Weekly unidentified author (2012). New Study: 55% of YA Books Bought by Adults.</w:t>
      </w:r>
      <w:r w:rsidRPr="00382CC8">
        <w:rPr>
          <w:i/>
          <w:iCs/>
        </w:rPr>
        <w:t xml:space="preserve"> Publisher’s Weekly.</w:t>
      </w:r>
      <w:r w:rsidRPr="00382CC8">
        <w:t xml:space="preserve"> Retrieved from https://www.publishersweekly.com/pw/by-topic/childrens/childrens-industry-news/article/53937-new-study-55-of-ya-books-bought-by-adults.html</w:t>
      </w:r>
    </w:p>
    <w:p w14:paraId="4BAA8EED" w14:textId="12705B64" w:rsidR="006C3C65" w:rsidRPr="00382CC8" w:rsidRDefault="006C3C65" w:rsidP="00E27E95">
      <w:pPr>
        <w:spacing w:after="0" w:line="480" w:lineRule="auto"/>
        <w:ind w:left="720" w:hanging="720"/>
        <w:contextualSpacing/>
      </w:pPr>
      <w:r w:rsidRPr="00382CC8">
        <w:t xml:space="preserve">Rain, M., &amp; Mar, R.A. (2014). Measuring Reading Behavior: Examining the Predictive Validity of Print-Exposure Checklists. </w:t>
      </w:r>
      <w:r w:rsidRPr="00382CC8">
        <w:rPr>
          <w:i/>
          <w:iCs/>
        </w:rPr>
        <w:t>Empirical Studies of the Arts</w:t>
      </w:r>
      <w:r w:rsidRPr="00382CC8">
        <w:t xml:space="preserve">, </w:t>
      </w:r>
      <w:r w:rsidRPr="00382CC8">
        <w:rPr>
          <w:i/>
          <w:iCs/>
        </w:rPr>
        <w:t>32</w:t>
      </w:r>
      <w:r w:rsidRPr="00382CC8">
        <w:t>, 93-108.</w:t>
      </w:r>
    </w:p>
    <w:p w14:paraId="6E6FD9F2" w14:textId="77777777" w:rsidR="00E50F1C" w:rsidRPr="00382CC8" w:rsidRDefault="00E50F1C" w:rsidP="00E27E95">
      <w:pPr>
        <w:spacing w:after="0" w:line="480" w:lineRule="auto"/>
        <w:ind w:left="720" w:hanging="720"/>
        <w:contextualSpacing/>
      </w:pPr>
      <w:r w:rsidRPr="00382CC8">
        <w:lastRenderedPageBreak/>
        <w:t xml:space="preserve">Raney, A.A. (2011). The role of morality in emotional reactions to and enjoyment of media entertainment. Journal of Media Psychology: </w:t>
      </w:r>
      <w:r w:rsidRPr="00382CC8">
        <w:rPr>
          <w:i/>
        </w:rPr>
        <w:t>Theories, Methods, and Applications, 23</w:t>
      </w:r>
      <w:r w:rsidRPr="00382CC8">
        <w:t xml:space="preserve">, 18-23. </w:t>
      </w:r>
    </w:p>
    <w:p w14:paraId="540900D7" w14:textId="77777777" w:rsidR="0013308A" w:rsidRPr="00382CC8" w:rsidRDefault="0013308A" w:rsidP="00E27E95">
      <w:pPr>
        <w:spacing w:after="0" w:line="480" w:lineRule="auto"/>
        <w:ind w:left="720" w:hanging="720"/>
        <w:contextualSpacing/>
      </w:pPr>
      <w:r w:rsidRPr="00382CC8">
        <w:t xml:space="preserve">Sabo, J.S., Giner-Sorolla, R. (2017). Imagining wrong: Fictitious contexts mitigate condemnation of harm more than impurity. </w:t>
      </w:r>
      <w:r w:rsidRPr="00382CC8">
        <w:rPr>
          <w:i/>
        </w:rPr>
        <w:t>Journal of Experimental Psychology: General, 146</w:t>
      </w:r>
      <w:r w:rsidRPr="00382CC8">
        <w:t>, 134-153. doi:10.1037/xge0000251</w:t>
      </w:r>
    </w:p>
    <w:p w14:paraId="78720F8B" w14:textId="77777777" w:rsidR="00917866" w:rsidRPr="00382CC8" w:rsidRDefault="00917866" w:rsidP="00E27E95">
      <w:pPr>
        <w:spacing w:after="0" w:line="480" w:lineRule="auto"/>
        <w:ind w:left="720" w:hanging="720"/>
        <w:contextualSpacing/>
      </w:pPr>
      <w:r w:rsidRPr="00382CC8">
        <w:t xml:space="preserve">Samur, D., Tops, M., &amp; Koole, S.L. (2017). Does a single session of reading literary fiction prime enhanced mentalising performance? Four replication experiments of Kidd and Castano (2013). </w:t>
      </w:r>
      <w:r w:rsidRPr="00382CC8">
        <w:rPr>
          <w:i/>
        </w:rPr>
        <w:t>Cognition an</w:t>
      </w:r>
      <w:r w:rsidR="00C37961" w:rsidRPr="00382CC8">
        <w:rPr>
          <w:i/>
        </w:rPr>
        <w:t>d Emotion.</w:t>
      </w:r>
      <w:r w:rsidR="00C37961" w:rsidRPr="00382CC8">
        <w:t xml:space="preserve"> doi:10.1080/02699931.2017.1279591</w:t>
      </w:r>
    </w:p>
    <w:p w14:paraId="4ACB46B9" w14:textId="77777777" w:rsidR="00B725E0" w:rsidRPr="00382CC8" w:rsidRDefault="00B725E0" w:rsidP="00E27E95">
      <w:pPr>
        <w:spacing w:after="0" w:line="480" w:lineRule="auto"/>
        <w:ind w:left="720" w:hanging="720"/>
        <w:contextualSpacing/>
      </w:pPr>
      <w:r w:rsidRPr="00382CC8">
        <w:t xml:space="preserve">Sanders, M.S., &amp; Tsay-Vogel, M. (2016). Beyond Heroes and Villains: Examining Explanatory Mechanisms Underlying Moral Disengagement. </w:t>
      </w:r>
      <w:r w:rsidRPr="00382CC8">
        <w:rPr>
          <w:i/>
          <w:iCs/>
        </w:rPr>
        <w:t>Mass Communication and Society</w:t>
      </w:r>
      <w:r w:rsidRPr="00382CC8">
        <w:t xml:space="preserve">, </w:t>
      </w:r>
      <w:r w:rsidRPr="00382CC8">
        <w:rPr>
          <w:i/>
          <w:iCs/>
        </w:rPr>
        <w:t>19</w:t>
      </w:r>
      <w:r w:rsidRPr="00382CC8">
        <w:t xml:space="preserve">, 230–252. </w:t>
      </w:r>
    </w:p>
    <w:p w14:paraId="73651187" w14:textId="77777777" w:rsidR="00E32AB7" w:rsidRPr="00382CC8" w:rsidRDefault="00E32AB7" w:rsidP="00E27E95">
      <w:pPr>
        <w:spacing w:after="0" w:line="480" w:lineRule="auto"/>
        <w:ind w:left="720" w:hanging="720"/>
        <w:contextualSpacing/>
      </w:pPr>
      <w:r w:rsidRPr="00382CC8">
        <w:t>Schwarz, G. (1978). Estimating the dimension of a model.</w:t>
      </w:r>
      <w:r w:rsidRPr="00382CC8">
        <w:rPr>
          <w:i/>
        </w:rPr>
        <w:t xml:space="preserve"> Annals of Statistics, 6</w:t>
      </w:r>
      <w:r w:rsidRPr="00382CC8">
        <w:t>, 461-464.</w:t>
      </w:r>
    </w:p>
    <w:p w14:paraId="075E5E95" w14:textId="77777777" w:rsidR="005A2FB8" w:rsidRPr="00382CC8" w:rsidRDefault="005A2FB8" w:rsidP="00E27E95">
      <w:pPr>
        <w:spacing w:after="0" w:line="480" w:lineRule="auto"/>
        <w:ind w:left="720" w:hanging="720"/>
        <w:contextualSpacing/>
      </w:pPr>
      <w:r w:rsidRPr="00382CC8">
        <w:t xml:space="preserve">Schwartz, S.J., Zamboanga, B.L., Luyckx, K., Meca, A., &amp; Ritchie, R.A. (2013). Identity in emerging adulthood: Reviewing the field and looking forward. </w:t>
      </w:r>
      <w:r w:rsidRPr="00382CC8">
        <w:rPr>
          <w:i/>
        </w:rPr>
        <w:t>Emerging Adulthood, 1</w:t>
      </w:r>
      <w:r w:rsidRPr="00382CC8">
        <w:t>, 96-113. doi:10.1177/2167696813479781</w:t>
      </w:r>
    </w:p>
    <w:p w14:paraId="4A5F3B64" w14:textId="77777777" w:rsidR="00600D9D" w:rsidRPr="00382CC8" w:rsidRDefault="00600D9D" w:rsidP="00E27E95">
      <w:pPr>
        <w:spacing w:after="0" w:line="480" w:lineRule="auto"/>
        <w:ind w:left="720" w:hanging="720"/>
        <w:contextualSpacing/>
      </w:pPr>
      <w:r w:rsidRPr="00382CC8">
        <w:t xml:space="preserve">Shedlosky-Shoemaker, R., Costabile, K.A., &amp; Arkin, R.M. (2014). Self-Expansion through Fictional Characters. </w:t>
      </w:r>
      <w:r w:rsidRPr="00382CC8">
        <w:rPr>
          <w:i/>
          <w:iCs/>
        </w:rPr>
        <w:t>Self &amp; Identity</w:t>
      </w:r>
      <w:r w:rsidRPr="00382CC8">
        <w:t xml:space="preserve">, </w:t>
      </w:r>
      <w:r w:rsidRPr="00382CC8">
        <w:rPr>
          <w:i/>
          <w:iCs/>
        </w:rPr>
        <w:t>13</w:t>
      </w:r>
      <w:r w:rsidRPr="00382CC8">
        <w:t>, 556-578. doi:10.1080/15298868.2014.882269</w:t>
      </w:r>
    </w:p>
    <w:p w14:paraId="42764D2F" w14:textId="1BAE4E41" w:rsidR="00D9006A" w:rsidRPr="00382CC8" w:rsidRDefault="00D9006A" w:rsidP="00E27E95">
      <w:pPr>
        <w:spacing w:after="0" w:line="480" w:lineRule="auto"/>
        <w:ind w:left="720" w:hanging="720"/>
        <w:contextualSpacing/>
      </w:pPr>
      <w:r w:rsidRPr="00382CC8">
        <w:t xml:space="preserve">Shtulman, A., &amp; Tong, L. (2013). Cognitive parallels between moral judgment and modal judgment. </w:t>
      </w:r>
      <w:r w:rsidRPr="00382CC8">
        <w:rPr>
          <w:i/>
          <w:iCs/>
        </w:rPr>
        <w:t>Psychonomic Bulletin &amp; Review</w:t>
      </w:r>
      <w:r w:rsidRPr="00382CC8">
        <w:t xml:space="preserve">, </w:t>
      </w:r>
      <w:r w:rsidRPr="00382CC8">
        <w:rPr>
          <w:i/>
          <w:iCs/>
        </w:rPr>
        <w:t>20</w:t>
      </w:r>
      <w:r w:rsidRPr="00382CC8">
        <w:t>, 1327-1335.</w:t>
      </w:r>
    </w:p>
    <w:p w14:paraId="64EC1DA0" w14:textId="77777777" w:rsidR="00B068BC" w:rsidRPr="00382CC8" w:rsidRDefault="00B068BC" w:rsidP="00B068BC">
      <w:pPr>
        <w:spacing w:after="0" w:line="480" w:lineRule="auto"/>
        <w:ind w:left="720" w:hanging="720"/>
        <w:contextualSpacing/>
        <w:rPr>
          <w:lang w:bidi="en-US"/>
        </w:rPr>
      </w:pPr>
      <w:r w:rsidRPr="00382CC8">
        <w:rPr>
          <w:lang w:bidi="en-US"/>
        </w:rPr>
        <w:t>Stanovich, K. E., &amp; West, R. F. (1989). Exposure to print and orthographic processing</w:t>
      </w:r>
      <w:r w:rsidRPr="00382CC8">
        <w:rPr>
          <w:i/>
          <w:lang w:bidi="en-US"/>
        </w:rPr>
        <w:t>. Reading Research Quarterly, 24</w:t>
      </w:r>
      <w:r w:rsidRPr="00382CC8">
        <w:rPr>
          <w:lang w:bidi="en-US"/>
        </w:rPr>
        <w:t>, 402-433. doi:10.2307/747605</w:t>
      </w:r>
    </w:p>
    <w:p w14:paraId="50BC6781" w14:textId="4F7E1438" w:rsidR="00150DAD" w:rsidRPr="00382CC8" w:rsidRDefault="00150DAD" w:rsidP="00E27E95">
      <w:pPr>
        <w:spacing w:after="0" w:line="480" w:lineRule="auto"/>
        <w:ind w:left="720" w:hanging="720"/>
        <w:contextualSpacing/>
      </w:pPr>
      <w:r w:rsidRPr="00382CC8">
        <w:lastRenderedPageBreak/>
        <w:t xml:space="preserve">Vezzali, L., Stathi, S., Giovannini, D., Capozza, D., &amp; Trifiletti, E. (2014). The greatest magic of Harry Potter: Reducing prejudice. </w:t>
      </w:r>
      <w:r w:rsidRPr="00382CC8">
        <w:rPr>
          <w:i/>
          <w:iCs/>
        </w:rPr>
        <w:t>Journal of Applied Social Psychology</w:t>
      </w:r>
      <w:r w:rsidRPr="00382CC8">
        <w:t xml:space="preserve">, </w:t>
      </w:r>
      <w:r w:rsidRPr="00382CC8">
        <w:rPr>
          <w:i/>
          <w:iCs/>
        </w:rPr>
        <w:t>45</w:t>
      </w:r>
      <w:r w:rsidRPr="00382CC8">
        <w:t>, 105-121. doi:10.1111/jasp.12279</w:t>
      </w:r>
    </w:p>
    <w:p w14:paraId="260F0443" w14:textId="77777777" w:rsidR="00D94212" w:rsidRPr="00382CC8" w:rsidRDefault="00D94212" w:rsidP="00D94212">
      <w:pPr>
        <w:spacing w:after="0" w:line="480" w:lineRule="auto"/>
        <w:ind w:left="720" w:hanging="720"/>
        <w:contextualSpacing/>
      </w:pPr>
      <w:r w:rsidRPr="00382CC8">
        <w:t xml:space="preserve">Widaman, K.F., &amp; Thompson, J.S. (2003). On specifying the null model for incremental fit indices in Structural Equation Modeling. </w:t>
      </w:r>
      <w:r w:rsidRPr="00382CC8">
        <w:rPr>
          <w:i/>
        </w:rPr>
        <w:t>Psychological Methods, 8</w:t>
      </w:r>
      <w:r w:rsidRPr="00382CC8">
        <w:t>, 16-37.</w:t>
      </w:r>
    </w:p>
    <w:p w14:paraId="6DDB1786" w14:textId="2B31A5C8" w:rsidR="00D94212" w:rsidRPr="00382CC8" w:rsidRDefault="00D94212">
      <w:pPr>
        <w:spacing w:after="0" w:line="480" w:lineRule="auto"/>
        <w:ind w:left="720" w:hanging="720"/>
        <w:contextualSpacing/>
        <w:sectPr w:rsidR="00D94212" w:rsidRPr="00382CC8" w:rsidSect="007669AC">
          <w:headerReference w:type="default" r:id="rId14"/>
          <w:headerReference w:type="first" r:id="rId15"/>
          <w:pgSz w:w="12240" w:h="15840"/>
          <w:pgMar w:top="1440" w:right="1440" w:bottom="1440" w:left="1440" w:header="720" w:footer="720" w:gutter="0"/>
          <w:cols w:space="720"/>
          <w:titlePg/>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3"/>
        <w:gridCol w:w="1094"/>
        <w:gridCol w:w="1094"/>
        <w:gridCol w:w="1094"/>
        <w:gridCol w:w="1094"/>
        <w:gridCol w:w="1094"/>
        <w:gridCol w:w="1094"/>
        <w:gridCol w:w="1094"/>
        <w:gridCol w:w="1094"/>
        <w:gridCol w:w="1099"/>
        <w:gridCol w:w="1096"/>
      </w:tblGrid>
      <w:tr w:rsidR="009A5C93" w:rsidRPr="00382CC8" w14:paraId="7CE2E552" w14:textId="77777777" w:rsidTr="004F077C">
        <w:trPr>
          <w:trHeight w:val="432"/>
        </w:trPr>
        <w:tc>
          <w:tcPr>
            <w:tcW w:w="5000" w:type="pct"/>
            <w:gridSpan w:val="11"/>
            <w:tcBorders>
              <w:bottom w:val="single" w:sz="4" w:space="0" w:color="auto"/>
            </w:tcBorders>
            <w:vAlign w:val="bottom"/>
          </w:tcPr>
          <w:p w14:paraId="669BC9B6" w14:textId="77777777" w:rsidR="009A5C93" w:rsidRPr="00382CC8" w:rsidRDefault="009A5C93" w:rsidP="00D1044F">
            <w:pPr>
              <w:spacing w:after="0" w:line="480" w:lineRule="auto"/>
              <w:contextualSpacing/>
            </w:pPr>
            <w:r w:rsidRPr="00382CC8">
              <w:lastRenderedPageBreak/>
              <w:t>Table 1</w:t>
            </w:r>
          </w:p>
          <w:p w14:paraId="01964508" w14:textId="77777777" w:rsidR="009A5C93" w:rsidRPr="00382CC8" w:rsidRDefault="009A5C93" w:rsidP="009A5C93">
            <w:pPr>
              <w:spacing w:after="0" w:line="240" w:lineRule="auto"/>
              <w:contextualSpacing/>
              <w:rPr>
                <w:b/>
              </w:rPr>
            </w:pPr>
            <w:r w:rsidRPr="00382CC8">
              <w:rPr>
                <w:i/>
              </w:rPr>
              <w:t>Mean, standard deviation, and range for all variables in Studies 1 and 2.</w:t>
            </w:r>
          </w:p>
        </w:tc>
      </w:tr>
      <w:tr w:rsidR="009A5C93" w:rsidRPr="00382CC8" w14:paraId="1E4BF6BC" w14:textId="77777777" w:rsidTr="004F077C">
        <w:trPr>
          <w:trHeight w:val="432"/>
        </w:trPr>
        <w:tc>
          <w:tcPr>
            <w:tcW w:w="777" w:type="pct"/>
            <w:tcBorders>
              <w:top w:val="single" w:sz="4" w:space="0" w:color="auto"/>
            </w:tcBorders>
            <w:vAlign w:val="center"/>
          </w:tcPr>
          <w:p w14:paraId="27847B72" w14:textId="77777777" w:rsidR="009A5C93" w:rsidRPr="007E742B" w:rsidRDefault="009A5C93" w:rsidP="00E42354">
            <w:pPr>
              <w:spacing w:after="0" w:line="240" w:lineRule="auto"/>
              <w:contextualSpacing/>
              <w:rPr>
                <w:b/>
              </w:rPr>
            </w:pPr>
          </w:p>
        </w:tc>
        <w:tc>
          <w:tcPr>
            <w:tcW w:w="422" w:type="pct"/>
            <w:tcBorders>
              <w:top w:val="single" w:sz="4" w:space="0" w:color="auto"/>
            </w:tcBorders>
            <w:vAlign w:val="center"/>
          </w:tcPr>
          <w:p w14:paraId="20807EC9" w14:textId="77777777" w:rsidR="009A5C93" w:rsidRPr="00382CC8" w:rsidRDefault="009A5C93" w:rsidP="00D1044F">
            <w:pPr>
              <w:spacing w:after="0" w:line="240" w:lineRule="auto"/>
              <w:contextualSpacing/>
              <w:jc w:val="center"/>
              <w:rPr>
                <w:rFonts w:eastAsia="Malgun Gothic Semilight"/>
                <w:b/>
              </w:rPr>
            </w:pPr>
            <w:r w:rsidRPr="004916E6">
              <w:rPr>
                <w:rFonts w:eastAsia="Malgun Gothic Semilight"/>
                <w:b/>
              </w:rPr>
              <w:t>Study 1</w:t>
            </w:r>
          </w:p>
        </w:tc>
        <w:tc>
          <w:tcPr>
            <w:tcW w:w="422" w:type="pct"/>
            <w:tcBorders>
              <w:top w:val="single" w:sz="4" w:space="0" w:color="auto"/>
            </w:tcBorders>
            <w:vAlign w:val="center"/>
          </w:tcPr>
          <w:p w14:paraId="7C8CAB99" w14:textId="77777777" w:rsidR="009A5C93" w:rsidRPr="00382CC8" w:rsidRDefault="009A5C93" w:rsidP="00D1044F">
            <w:pPr>
              <w:spacing w:after="0" w:line="240" w:lineRule="auto"/>
              <w:contextualSpacing/>
              <w:jc w:val="center"/>
              <w:rPr>
                <w:rFonts w:eastAsia="Malgun Gothic Semilight"/>
                <w:b/>
              </w:rPr>
            </w:pPr>
          </w:p>
        </w:tc>
        <w:tc>
          <w:tcPr>
            <w:tcW w:w="422" w:type="pct"/>
            <w:tcBorders>
              <w:top w:val="single" w:sz="4" w:space="0" w:color="auto"/>
            </w:tcBorders>
            <w:vAlign w:val="center"/>
          </w:tcPr>
          <w:p w14:paraId="3BA010D5" w14:textId="77777777" w:rsidR="009A5C93" w:rsidRPr="00382CC8" w:rsidRDefault="009A5C93" w:rsidP="00D1044F">
            <w:pPr>
              <w:spacing w:after="0" w:line="240" w:lineRule="auto"/>
              <w:contextualSpacing/>
              <w:jc w:val="center"/>
              <w:rPr>
                <w:rFonts w:eastAsia="Malgun Gothic Semilight"/>
                <w:b/>
              </w:rPr>
            </w:pPr>
          </w:p>
        </w:tc>
        <w:tc>
          <w:tcPr>
            <w:tcW w:w="422" w:type="pct"/>
            <w:tcBorders>
              <w:top w:val="single" w:sz="4" w:space="0" w:color="auto"/>
            </w:tcBorders>
            <w:vAlign w:val="center"/>
          </w:tcPr>
          <w:p w14:paraId="06B285C9" w14:textId="77777777" w:rsidR="009A5C93" w:rsidRPr="00382CC8" w:rsidRDefault="009A5C93" w:rsidP="009A5C93">
            <w:pPr>
              <w:spacing w:after="0" w:line="240" w:lineRule="auto"/>
              <w:contextualSpacing/>
              <w:jc w:val="center"/>
              <w:rPr>
                <w:rFonts w:eastAsia="Malgun Gothic Semilight"/>
                <w:b/>
              </w:rPr>
            </w:pPr>
          </w:p>
        </w:tc>
        <w:tc>
          <w:tcPr>
            <w:tcW w:w="422" w:type="pct"/>
            <w:tcBorders>
              <w:top w:val="single" w:sz="4" w:space="0" w:color="auto"/>
            </w:tcBorders>
            <w:vAlign w:val="center"/>
          </w:tcPr>
          <w:p w14:paraId="09C331A9" w14:textId="77777777" w:rsidR="009A5C93" w:rsidRPr="00382CC8" w:rsidRDefault="009A5C93" w:rsidP="00E42354">
            <w:pPr>
              <w:spacing w:after="0" w:line="240" w:lineRule="auto"/>
              <w:contextualSpacing/>
              <w:jc w:val="center"/>
              <w:rPr>
                <w:rFonts w:eastAsia="Malgun Gothic Semilight"/>
                <w:b/>
              </w:rPr>
            </w:pPr>
          </w:p>
        </w:tc>
        <w:tc>
          <w:tcPr>
            <w:tcW w:w="422" w:type="pct"/>
            <w:tcBorders>
              <w:top w:val="single" w:sz="4" w:space="0" w:color="auto"/>
            </w:tcBorders>
            <w:vAlign w:val="center"/>
          </w:tcPr>
          <w:p w14:paraId="2054D85E" w14:textId="77777777" w:rsidR="009A5C93" w:rsidRPr="00382CC8" w:rsidRDefault="009A5C93" w:rsidP="00E42354">
            <w:pPr>
              <w:spacing w:after="0" w:line="240" w:lineRule="auto"/>
              <w:contextualSpacing/>
              <w:jc w:val="center"/>
              <w:rPr>
                <w:b/>
              </w:rPr>
            </w:pPr>
            <w:r w:rsidRPr="00382CC8">
              <w:rPr>
                <w:b/>
              </w:rPr>
              <w:t>Study 2</w:t>
            </w:r>
          </w:p>
        </w:tc>
        <w:tc>
          <w:tcPr>
            <w:tcW w:w="422" w:type="pct"/>
            <w:tcBorders>
              <w:top w:val="single" w:sz="4" w:space="0" w:color="auto"/>
            </w:tcBorders>
            <w:vAlign w:val="center"/>
          </w:tcPr>
          <w:p w14:paraId="71FD5BEC" w14:textId="77777777" w:rsidR="009A5C93" w:rsidRPr="00382CC8" w:rsidRDefault="009A5C93" w:rsidP="00D1044F">
            <w:pPr>
              <w:spacing w:after="0" w:line="240" w:lineRule="auto"/>
              <w:contextualSpacing/>
              <w:jc w:val="center"/>
              <w:rPr>
                <w:b/>
                <w:i/>
              </w:rPr>
            </w:pPr>
          </w:p>
        </w:tc>
        <w:tc>
          <w:tcPr>
            <w:tcW w:w="422" w:type="pct"/>
            <w:tcBorders>
              <w:top w:val="single" w:sz="4" w:space="0" w:color="auto"/>
            </w:tcBorders>
            <w:vAlign w:val="center"/>
          </w:tcPr>
          <w:p w14:paraId="1FBC5B68" w14:textId="77777777" w:rsidR="009A5C93" w:rsidRPr="00382CC8" w:rsidRDefault="009A5C93" w:rsidP="00D1044F">
            <w:pPr>
              <w:spacing w:after="0" w:line="240" w:lineRule="auto"/>
              <w:contextualSpacing/>
              <w:jc w:val="center"/>
              <w:rPr>
                <w:b/>
                <w:i/>
              </w:rPr>
            </w:pPr>
          </w:p>
        </w:tc>
        <w:tc>
          <w:tcPr>
            <w:tcW w:w="424" w:type="pct"/>
            <w:tcBorders>
              <w:top w:val="single" w:sz="4" w:space="0" w:color="auto"/>
            </w:tcBorders>
            <w:vAlign w:val="center"/>
          </w:tcPr>
          <w:p w14:paraId="180B6333" w14:textId="77777777" w:rsidR="009A5C93" w:rsidRPr="00382CC8" w:rsidRDefault="009A5C93" w:rsidP="009A5C93">
            <w:pPr>
              <w:spacing w:after="0" w:line="240" w:lineRule="auto"/>
              <w:contextualSpacing/>
              <w:jc w:val="center"/>
              <w:rPr>
                <w:b/>
              </w:rPr>
            </w:pPr>
          </w:p>
        </w:tc>
        <w:tc>
          <w:tcPr>
            <w:tcW w:w="423" w:type="pct"/>
            <w:tcBorders>
              <w:top w:val="single" w:sz="4" w:space="0" w:color="auto"/>
            </w:tcBorders>
            <w:vAlign w:val="center"/>
          </w:tcPr>
          <w:p w14:paraId="07E95AC5" w14:textId="77777777" w:rsidR="009A5C93" w:rsidRPr="00382CC8" w:rsidRDefault="009A5C93" w:rsidP="00E42354">
            <w:pPr>
              <w:spacing w:after="0" w:line="240" w:lineRule="auto"/>
              <w:contextualSpacing/>
              <w:jc w:val="center"/>
              <w:rPr>
                <w:b/>
              </w:rPr>
            </w:pPr>
          </w:p>
        </w:tc>
      </w:tr>
      <w:tr w:rsidR="009A5C93" w:rsidRPr="00382CC8" w14:paraId="13BEECEC" w14:textId="77777777" w:rsidTr="004F077C">
        <w:trPr>
          <w:trHeight w:val="432"/>
        </w:trPr>
        <w:tc>
          <w:tcPr>
            <w:tcW w:w="777" w:type="pct"/>
            <w:tcBorders>
              <w:bottom w:val="single" w:sz="4" w:space="0" w:color="auto"/>
            </w:tcBorders>
            <w:vAlign w:val="center"/>
          </w:tcPr>
          <w:p w14:paraId="6345427E" w14:textId="77777777" w:rsidR="009A5C93" w:rsidRPr="007E742B" w:rsidRDefault="009A5C93" w:rsidP="00E42354">
            <w:pPr>
              <w:spacing w:after="0" w:line="240" w:lineRule="auto"/>
              <w:contextualSpacing/>
              <w:rPr>
                <w:b/>
              </w:rPr>
            </w:pPr>
          </w:p>
        </w:tc>
        <w:tc>
          <w:tcPr>
            <w:tcW w:w="422" w:type="pct"/>
            <w:tcBorders>
              <w:bottom w:val="single" w:sz="4" w:space="0" w:color="auto"/>
            </w:tcBorders>
            <w:vAlign w:val="center"/>
          </w:tcPr>
          <w:p w14:paraId="7314BE74" w14:textId="77777777" w:rsidR="009A5C93" w:rsidRPr="00382CC8" w:rsidRDefault="009A5C93" w:rsidP="00E42354">
            <w:pPr>
              <w:spacing w:after="0" w:line="240" w:lineRule="auto"/>
              <w:contextualSpacing/>
              <w:jc w:val="center"/>
              <w:rPr>
                <w:rFonts w:eastAsia="Malgun Gothic Semilight"/>
                <w:b/>
              </w:rPr>
            </w:pPr>
            <w:r w:rsidRPr="004916E6">
              <w:rPr>
                <w:rFonts w:eastAsia="Malgun Gothic Semilight"/>
                <w:b/>
              </w:rPr>
              <w:t>α</w:t>
            </w:r>
          </w:p>
        </w:tc>
        <w:tc>
          <w:tcPr>
            <w:tcW w:w="422" w:type="pct"/>
            <w:tcBorders>
              <w:bottom w:val="single" w:sz="4" w:space="0" w:color="auto"/>
            </w:tcBorders>
            <w:vAlign w:val="center"/>
          </w:tcPr>
          <w:p w14:paraId="7DDB4A71" w14:textId="77777777" w:rsidR="009A5C93" w:rsidRPr="00382CC8" w:rsidRDefault="009A5C93" w:rsidP="00D1044F">
            <w:pPr>
              <w:spacing w:after="0" w:line="240" w:lineRule="auto"/>
              <w:contextualSpacing/>
              <w:jc w:val="center"/>
              <w:rPr>
                <w:rFonts w:eastAsia="Malgun Gothic Semilight"/>
                <w:b/>
              </w:rPr>
            </w:pPr>
            <w:r w:rsidRPr="00382CC8">
              <w:rPr>
                <w:b/>
                <w:i/>
              </w:rPr>
              <w:t>M</w:t>
            </w:r>
          </w:p>
        </w:tc>
        <w:tc>
          <w:tcPr>
            <w:tcW w:w="422" w:type="pct"/>
            <w:tcBorders>
              <w:bottom w:val="single" w:sz="4" w:space="0" w:color="auto"/>
            </w:tcBorders>
            <w:vAlign w:val="center"/>
          </w:tcPr>
          <w:p w14:paraId="60C3DD3D" w14:textId="77777777" w:rsidR="009A5C93" w:rsidRPr="00382CC8" w:rsidRDefault="009A5C93" w:rsidP="00D1044F">
            <w:pPr>
              <w:spacing w:after="0" w:line="240" w:lineRule="auto"/>
              <w:contextualSpacing/>
              <w:jc w:val="center"/>
              <w:rPr>
                <w:rFonts w:eastAsia="Malgun Gothic Semilight"/>
                <w:b/>
              </w:rPr>
            </w:pPr>
            <w:r w:rsidRPr="00382CC8">
              <w:rPr>
                <w:b/>
                <w:i/>
              </w:rPr>
              <w:t>SD</w:t>
            </w:r>
          </w:p>
        </w:tc>
        <w:tc>
          <w:tcPr>
            <w:tcW w:w="422" w:type="pct"/>
            <w:tcBorders>
              <w:bottom w:val="single" w:sz="4" w:space="0" w:color="auto"/>
            </w:tcBorders>
            <w:vAlign w:val="center"/>
          </w:tcPr>
          <w:p w14:paraId="550B67AB" w14:textId="77777777" w:rsidR="009A5C93" w:rsidRPr="00382CC8" w:rsidRDefault="009A5C93" w:rsidP="009A5C93">
            <w:pPr>
              <w:spacing w:after="0" w:line="240" w:lineRule="auto"/>
              <w:contextualSpacing/>
              <w:jc w:val="center"/>
              <w:rPr>
                <w:b/>
              </w:rPr>
            </w:pPr>
            <w:r w:rsidRPr="00382CC8">
              <w:rPr>
                <w:b/>
              </w:rPr>
              <w:t>Median</w:t>
            </w:r>
          </w:p>
        </w:tc>
        <w:tc>
          <w:tcPr>
            <w:tcW w:w="422" w:type="pct"/>
            <w:tcBorders>
              <w:bottom w:val="single" w:sz="4" w:space="0" w:color="auto"/>
            </w:tcBorders>
            <w:vAlign w:val="center"/>
          </w:tcPr>
          <w:p w14:paraId="3194E449" w14:textId="77777777" w:rsidR="009A5C93" w:rsidRPr="00382CC8" w:rsidRDefault="009A5C93" w:rsidP="00E42354">
            <w:pPr>
              <w:spacing w:after="0" w:line="240" w:lineRule="auto"/>
              <w:contextualSpacing/>
              <w:jc w:val="center"/>
              <w:rPr>
                <w:rFonts w:eastAsia="Malgun Gothic Semilight"/>
                <w:b/>
              </w:rPr>
            </w:pPr>
            <w:r w:rsidRPr="00382CC8">
              <w:rPr>
                <w:b/>
              </w:rPr>
              <w:t>Range</w:t>
            </w:r>
          </w:p>
        </w:tc>
        <w:tc>
          <w:tcPr>
            <w:tcW w:w="422" w:type="pct"/>
            <w:tcBorders>
              <w:bottom w:val="single" w:sz="4" w:space="0" w:color="auto"/>
            </w:tcBorders>
            <w:vAlign w:val="center"/>
          </w:tcPr>
          <w:p w14:paraId="3806A434" w14:textId="77777777" w:rsidR="009A5C93" w:rsidRPr="00382CC8" w:rsidRDefault="009A5C93" w:rsidP="00D1044F">
            <w:pPr>
              <w:spacing w:after="0" w:line="240" w:lineRule="auto"/>
              <w:contextualSpacing/>
              <w:jc w:val="center"/>
              <w:rPr>
                <w:rFonts w:eastAsia="Malgun Gothic Semilight"/>
                <w:b/>
              </w:rPr>
            </w:pPr>
            <w:r w:rsidRPr="00382CC8">
              <w:rPr>
                <w:rFonts w:eastAsia="Malgun Gothic Semilight"/>
                <w:b/>
              </w:rPr>
              <w:t>α</w:t>
            </w:r>
          </w:p>
        </w:tc>
        <w:tc>
          <w:tcPr>
            <w:tcW w:w="422" w:type="pct"/>
            <w:tcBorders>
              <w:bottom w:val="single" w:sz="4" w:space="0" w:color="auto"/>
            </w:tcBorders>
            <w:vAlign w:val="center"/>
          </w:tcPr>
          <w:p w14:paraId="71D63701" w14:textId="77777777" w:rsidR="009A5C93" w:rsidRPr="00382CC8" w:rsidRDefault="009A5C93" w:rsidP="00E42354">
            <w:pPr>
              <w:spacing w:after="0" w:line="240" w:lineRule="auto"/>
              <w:contextualSpacing/>
              <w:jc w:val="center"/>
              <w:rPr>
                <w:b/>
                <w:i/>
              </w:rPr>
            </w:pPr>
            <w:r w:rsidRPr="00382CC8">
              <w:rPr>
                <w:b/>
                <w:i/>
              </w:rPr>
              <w:t>M</w:t>
            </w:r>
          </w:p>
        </w:tc>
        <w:tc>
          <w:tcPr>
            <w:tcW w:w="422" w:type="pct"/>
            <w:tcBorders>
              <w:bottom w:val="single" w:sz="4" w:space="0" w:color="auto"/>
            </w:tcBorders>
            <w:vAlign w:val="center"/>
          </w:tcPr>
          <w:p w14:paraId="42091295" w14:textId="77777777" w:rsidR="009A5C93" w:rsidRPr="00382CC8" w:rsidRDefault="009A5C93" w:rsidP="00D1044F">
            <w:pPr>
              <w:spacing w:after="0" w:line="240" w:lineRule="auto"/>
              <w:contextualSpacing/>
              <w:jc w:val="center"/>
              <w:rPr>
                <w:b/>
                <w:i/>
              </w:rPr>
            </w:pPr>
            <w:r w:rsidRPr="00382CC8">
              <w:rPr>
                <w:b/>
                <w:i/>
              </w:rPr>
              <w:t>SD</w:t>
            </w:r>
          </w:p>
        </w:tc>
        <w:tc>
          <w:tcPr>
            <w:tcW w:w="424" w:type="pct"/>
            <w:tcBorders>
              <w:bottom w:val="single" w:sz="4" w:space="0" w:color="auto"/>
            </w:tcBorders>
            <w:vAlign w:val="center"/>
          </w:tcPr>
          <w:p w14:paraId="711AA349" w14:textId="77777777" w:rsidR="009A5C93" w:rsidRPr="00382CC8" w:rsidRDefault="009A5C93" w:rsidP="00781045">
            <w:pPr>
              <w:spacing w:after="0" w:line="240" w:lineRule="auto"/>
              <w:contextualSpacing/>
              <w:rPr>
                <w:b/>
              </w:rPr>
            </w:pPr>
            <w:r w:rsidRPr="00382CC8">
              <w:rPr>
                <w:b/>
              </w:rPr>
              <w:t>Median</w:t>
            </w:r>
          </w:p>
        </w:tc>
        <w:tc>
          <w:tcPr>
            <w:tcW w:w="423" w:type="pct"/>
            <w:tcBorders>
              <w:bottom w:val="single" w:sz="4" w:space="0" w:color="auto"/>
            </w:tcBorders>
            <w:vAlign w:val="center"/>
          </w:tcPr>
          <w:p w14:paraId="25F71A76" w14:textId="77777777" w:rsidR="009A5C93" w:rsidRPr="00382CC8" w:rsidRDefault="009A5C93" w:rsidP="00E42354">
            <w:pPr>
              <w:spacing w:after="0" w:line="240" w:lineRule="auto"/>
              <w:contextualSpacing/>
              <w:jc w:val="center"/>
              <w:rPr>
                <w:b/>
              </w:rPr>
            </w:pPr>
            <w:r w:rsidRPr="00382CC8">
              <w:rPr>
                <w:b/>
              </w:rPr>
              <w:t>Range</w:t>
            </w:r>
          </w:p>
        </w:tc>
      </w:tr>
      <w:tr w:rsidR="009A5C93" w:rsidRPr="00382CC8" w14:paraId="25CDC4CC" w14:textId="77777777" w:rsidTr="004F077C">
        <w:trPr>
          <w:trHeight w:val="432"/>
        </w:trPr>
        <w:tc>
          <w:tcPr>
            <w:tcW w:w="777" w:type="pct"/>
            <w:tcBorders>
              <w:top w:val="single" w:sz="4" w:space="0" w:color="auto"/>
            </w:tcBorders>
            <w:vAlign w:val="center"/>
            <w:hideMark/>
          </w:tcPr>
          <w:p w14:paraId="1E93DB39" w14:textId="77777777" w:rsidR="009A5C93" w:rsidRPr="004916E6" w:rsidRDefault="009A5C93" w:rsidP="00E42354">
            <w:pPr>
              <w:spacing w:after="0" w:line="240" w:lineRule="auto"/>
              <w:contextualSpacing/>
            </w:pPr>
            <w:r w:rsidRPr="007E742B">
              <w:t>YA Fiction</w:t>
            </w:r>
          </w:p>
        </w:tc>
        <w:tc>
          <w:tcPr>
            <w:tcW w:w="422" w:type="pct"/>
            <w:tcBorders>
              <w:top w:val="single" w:sz="4" w:space="0" w:color="auto"/>
            </w:tcBorders>
            <w:vAlign w:val="center"/>
          </w:tcPr>
          <w:p w14:paraId="294DEA1B" w14:textId="77777777" w:rsidR="009A5C93" w:rsidRPr="00382CC8" w:rsidRDefault="009A5C93" w:rsidP="00D1044F">
            <w:pPr>
              <w:spacing w:after="0" w:line="240" w:lineRule="auto"/>
              <w:contextualSpacing/>
              <w:jc w:val="center"/>
            </w:pPr>
            <w:r w:rsidRPr="00382CC8">
              <w:t>.90</w:t>
            </w:r>
          </w:p>
        </w:tc>
        <w:tc>
          <w:tcPr>
            <w:tcW w:w="422" w:type="pct"/>
            <w:tcBorders>
              <w:top w:val="single" w:sz="4" w:space="0" w:color="auto"/>
            </w:tcBorders>
            <w:vAlign w:val="center"/>
          </w:tcPr>
          <w:p w14:paraId="2D1AE3D4" w14:textId="77777777" w:rsidR="009A5C93" w:rsidRPr="00382CC8" w:rsidRDefault="009A5C93" w:rsidP="00D1044F">
            <w:pPr>
              <w:spacing w:after="0" w:line="240" w:lineRule="auto"/>
              <w:contextualSpacing/>
              <w:jc w:val="center"/>
            </w:pPr>
            <w:r w:rsidRPr="00382CC8">
              <w:t>4.50</w:t>
            </w:r>
          </w:p>
        </w:tc>
        <w:tc>
          <w:tcPr>
            <w:tcW w:w="422" w:type="pct"/>
            <w:tcBorders>
              <w:top w:val="single" w:sz="4" w:space="0" w:color="auto"/>
            </w:tcBorders>
            <w:vAlign w:val="center"/>
          </w:tcPr>
          <w:p w14:paraId="7BA30392" w14:textId="77777777" w:rsidR="009A5C93" w:rsidRPr="00382CC8" w:rsidRDefault="009A5C93" w:rsidP="00D1044F">
            <w:pPr>
              <w:spacing w:after="0" w:line="240" w:lineRule="auto"/>
              <w:contextualSpacing/>
              <w:jc w:val="center"/>
            </w:pPr>
            <w:r w:rsidRPr="00382CC8">
              <w:t>5.84</w:t>
            </w:r>
          </w:p>
        </w:tc>
        <w:tc>
          <w:tcPr>
            <w:tcW w:w="422" w:type="pct"/>
            <w:tcBorders>
              <w:top w:val="single" w:sz="4" w:space="0" w:color="auto"/>
            </w:tcBorders>
            <w:vAlign w:val="center"/>
          </w:tcPr>
          <w:p w14:paraId="37CCE3C9" w14:textId="77777777" w:rsidR="009A5C93" w:rsidRPr="00382CC8" w:rsidRDefault="00743C8E" w:rsidP="00743C8E">
            <w:pPr>
              <w:spacing w:after="0" w:line="240" w:lineRule="auto"/>
              <w:contextualSpacing/>
              <w:jc w:val="center"/>
            </w:pPr>
            <w:r w:rsidRPr="00382CC8">
              <w:t>3.00</w:t>
            </w:r>
          </w:p>
        </w:tc>
        <w:tc>
          <w:tcPr>
            <w:tcW w:w="422" w:type="pct"/>
            <w:tcBorders>
              <w:top w:val="single" w:sz="4" w:space="0" w:color="auto"/>
            </w:tcBorders>
            <w:vAlign w:val="center"/>
          </w:tcPr>
          <w:p w14:paraId="4A4B77A7" w14:textId="77777777" w:rsidR="009A5C93" w:rsidRPr="00382CC8" w:rsidRDefault="009A5C93" w:rsidP="00D1044F">
            <w:pPr>
              <w:tabs>
                <w:tab w:val="decimal" w:pos="343"/>
              </w:tabs>
              <w:spacing w:after="0" w:line="240" w:lineRule="auto"/>
              <w:contextualSpacing/>
            </w:pPr>
            <w:r w:rsidRPr="00382CC8">
              <w:t>41.00</w:t>
            </w:r>
          </w:p>
        </w:tc>
        <w:tc>
          <w:tcPr>
            <w:tcW w:w="422" w:type="pct"/>
            <w:tcBorders>
              <w:top w:val="single" w:sz="4" w:space="0" w:color="auto"/>
            </w:tcBorders>
            <w:vAlign w:val="center"/>
          </w:tcPr>
          <w:p w14:paraId="4C3A0F25" w14:textId="77777777" w:rsidR="009A5C93" w:rsidRPr="00382CC8" w:rsidRDefault="009A5C93" w:rsidP="00D1044F">
            <w:pPr>
              <w:spacing w:after="0" w:line="240" w:lineRule="auto"/>
              <w:contextualSpacing/>
              <w:jc w:val="center"/>
            </w:pPr>
            <w:r w:rsidRPr="00382CC8">
              <w:t>.93</w:t>
            </w:r>
          </w:p>
        </w:tc>
        <w:tc>
          <w:tcPr>
            <w:tcW w:w="422" w:type="pct"/>
            <w:tcBorders>
              <w:top w:val="single" w:sz="4" w:space="0" w:color="auto"/>
            </w:tcBorders>
            <w:vAlign w:val="center"/>
            <w:hideMark/>
          </w:tcPr>
          <w:p w14:paraId="6A63D13C" w14:textId="77777777" w:rsidR="009A5C93" w:rsidRPr="00382CC8" w:rsidRDefault="009A5C93" w:rsidP="00E42354">
            <w:pPr>
              <w:spacing w:after="0" w:line="240" w:lineRule="auto"/>
              <w:contextualSpacing/>
              <w:jc w:val="center"/>
            </w:pPr>
            <w:r w:rsidRPr="00382CC8">
              <w:t>4.06</w:t>
            </w:r>
          </w:p>
        </w:tc>
        <w:tc>
          <w:tcPr>
            <w:tcW w:w="422" w:type="pct"/>
            <w:tcBorders>
              <w:top w:val="single" w:sz="4" w:space="0" w:color="auto"/>
            </w:tcBorders>
            <w:vAlign w:val="center"/>
            <w:hideMark/>
          </w:tcPr>
          <w:p w14:paraId="125EDFFD" w14:textId="77777777" w:rsidR="009A5C93" w:rsidRPr="00382CC8" w:rsidRDefault="009A5C93" w:rsidP="00D1044F">
            <w:pPr>
              <w:spacing w:after="0" w:line="240" w:lineRule="auto"/>
              <w:contextualSpacing/>
              <w:jc w:val="center"/>
            </w:pPr>
            <w:r w:rsidRPr="00382CC8">
              <w:t>4.76</w:t>
            </w:r>
          </w:p>
        </w:tc>
        <w:tc>
          <w:tcPr>
            <w:tcW w:w="424" w:type="pct"/>
            <w:tcBorders>
              <w:top w:val="single" w:sz="4" w:space="0" w:color="auto"/>
            </w:tcBorders>
            <w:vAlign w:val="center"/>
          </w:tcPr>
          <w:p w14:paraId="5CC3A3AE" w14:textId="77777777" w:rsidR="009A5C93" w:rsidRPr="00382CC8" w:rsidRDefault="00781045" w:rsidP="004421D9">
            <w:pPr>
              <w:tabs>
                <w:tab w:val="decimal" w:pos="377"/>
              </w:tabs>
              <w:spacing w:after="0" w:line="240" w:lineRule="auto"/>
              <w:contextualSpacing/>
            </w:pPr>
            <w:r w:rsidRPr="00382CC8">
              <w:t>3.00</w:t>
            </w:r>
          </w:p>
        </w:tc>
        <w:tc>
          <w:tcPr>
            <w:tcW w:w="423" w:type="pct"/>
            <w:tcBorders>
              <w:top w:val="single" w:sz="4" w:space="0" w:color="auto"/>
            </w:tcBorders>
            <w:vAlign w:val="center"/>
            <w:hideMark/>
          </w:tcPr>
          <w:p w14:paraId="586B41F2" w14:textId="77777777" w:rsidR="009A5C93" w:rsidRPr="00382CC8" w:rsidRDefault="009A5C93" w:rsidP="00D1044F">
            <w:pPr>
              <w:tabs>
                <w:tab w:val="decimal" w:pos="358"/>
              </w:tabs>
              <w:spacing w:after="0" w:line="240" w:lineRule="auto"/>
              <w:contextualSpacing/>
            </w:pPr>
            <w:r w:rsidRPr="00382CC8">
              <w:t>47.00</w:t>
            </w:r>
          </w:p>
        </w:tc>
      </w:tr>
      <w:tr w:rsidR="009A5C93" w:rsidRPr="00382CC8" w14:paraId="1BFD3A34" w14:textId="77777777" w:rsidTr="004F077C">
        <w:trPr>
          <w:trHeight w:val="432"/>
        </w:trPr>
        <w:tc>
          <w:tcPr>
            <w:tcW w:w="777" w:type="pct"/>
            <w:vAlign w:val="center"/>
            <w:hideMark/>
          </w:tcPr>
          <w:p w14:paraId="62037E74" w14:textId="77777777" w:rsidR="009A5C93" w:rsidRPr="004916E6" w:rsidRDefault="009A5C93" w:rsidP="00E42354">
            <w:pPr>
              <w:spacing w:after="0" w:line="240" w:lineRule="auto"/>
              <w:contextualSpacing/>
            </w:pPr>
            <w:r w:rsidRPr="007E742B">
              <w:t>Fiction</w:t>
            </w:r>
          </w:p>
        </w:tc>
        <w:tc>
          <w:tcPr>
            <w:tcW w:w="422" w:type="pct"/>
            <w:vAlign w:val="center"/>
          </w:tcPr>
          <w:p w14:paraId="3B1718C2" w14:textId="77777777" w:rsidR="009A5C93" w:rsidRPr="00382CC8" w:rsidRDefault="009A5C93" w:rsidP="00D1044F">
            <w:pPr>
              <w:spacing w:after="0" w:line="240" w:lineRule="auto"/>
              <w:contextualSpacing/>
              <w:jc w:val="center"/>
            </w:pPr>
            <w:r w:rsidRPr="00382CC8">
              <w:t>.80</w:t>
            </w:r>
          </w:p>
        </w:tc>
        <w:tc>
          <w:tcPr>
            <w:tcW w:w="422" w:type="pct"/>
            <w:vAlign w:val="center"/>
          </w:tcPr>
          <w:p w14:paraId="001DA48B" w14:textId="77777777" w:rsidR="009A5C93" w:rsidRPr="00382CC8" w:rsidRDefault="009A5C93" w:rsidP="00D1044F">
            <w:pPr>
              <w:spacing w:after="0" w:line="240" w:lineRule="auto"/>
              <w:contextualSpacing/>
              <w:jc w:val="center"/>
            </w:pPr>
            <w:r w:rsidRPr="00382CC8">
              <w:t>2.97</w:t>
            </w:r>
          </w:p>
        </w:tc>
        <w:tc>
          <w:tcPr>
            <w:tcW w:w="422" w:type="pct"/>
            <w:vAlign w:val="center"/>
          </w:tcPr>
          <w:p w14:paraId="0C3E28B7" w14:textId="77777777" w:rsidR="009A5C93" w:rsidRPr="00382CC8" w:rsidRDefault="009A5C93" w:rsidP="00D1044F">
            <w:pPr>
              <w:spacing w:after="0" w:line="240" w:lineRule="auto"/>
              <w:contextualSpacing/>
              <w:jc w:val="center"/>
            </w:pPr>
            <w:r w:rsidRPr="00382CC8">
              <w:t>2.84</w:t>
            </w:r>
          </w:p>
        </w:tc>
        <w:tc>
          <w:tcPr>
            <w:tcW w:w="422" w:type="pct"/>
            <w:vAlign w:val="center"/>
          </w:tcPr>
          <w:p w14:paraId="47AC9B25" w14:textId="77777777" w:rsidR="009A5C93" w:rsidRPr="00382CC8" w:rsidRDefault="00743C8E" w:rsidP="009A5C93">
            <w:pPr>
              <w:spacing w:after="0" w:line="240" w:lineRule="auto"/>
              <w:contextualSpacing/>
              <w:jc w:val="center"/>
            </w:pPr>
            <w:r w:rsidRPr="00382CC8">
              <w:t>2.00</w:t>
            </w:r>
          </w:p>
        </w:tc>
        <w:tc>
          <w:tcPr>
            <w:tcW w:w="422" w:type="pct"/>
            <w:vAlign w:val="center"/>
          </w:tcPr>
          <w:p w14:paraId="43C8B82B" w14:textId="77777777" w:rsidR="009A5C93" w:rsidRPr="00382CC8" w:rsidRDefault="009A5C93" w:rsidP="00D1044F">
            <w:pPr>
              <w:tabs>
                <w:tab w:val="decimal" w:pos="343"/>
              </w:tabs>
              <w:spacing w:after="0" w:line="240" w:lineRule="auto"/>
              <w:contextualSpacing/>
            </w:pPr>
            <w:r w:rsidRPr="00382CC8">
              <w:t>18.00</w:t>
            </w:r>
          </w:p>
        </w:tc>
        <w:tc>
          <w:tcPr>
            <w:tcW w:w="422" w:type="pct"/>
            <w:vAlign w:val="center"/>
          </w:tcPr>
          <w:p w14:paraId="064E1D18" w14:textId="77777777" w:rsidR="009A5C93" w:rsidRPr="00382CC8" w:rsidRDefault="009A5C93" w:rsidP="00D1044F">
            <w:pPr>
              <w:spacing w:after="0" w:line="240" w:lineRule="auto"/>
              <w:contextualSpacing/>
              <w:jc w:val="center"/>
            </w:pPr>
            <w:r w:rsidRPr="00382CC8">
              <w:t>.88</w:t>
            </w:r>
          </w:p>
        </w:tc>
        <w:tc>
          <w:tcPr>
            <w:tcW w:w="422" w:type="pct"/>
            <w:vAlign w:val="center"/>
            <w:hideMark/>
          </w:tcPr>
          <w:p w14:paraId="7DBEE287" w14:textId="77777777" w:rsidR="009A5C93" w:rsidRPr="00382CC8" w:rsidRDefault="009A5C93" w:rsidP="00E42354">
            <w:pPr>
              <w:spacing w:after="0" w:line="240" w:lineRule="auto"/>
              <w:contextualSpacing/>
              <w:jc w:val="center"/>
            </w:pPr>
            <w:r w:rsidRPr="00382CC8">
              <w:t>1.91</w:t>
            </w:r>
          </w:p>
        </w:tc>
        <w:tc>
          <w:tcPr>
            <w:tcW w:w="422" w:type="pct"/>
            <w:vAlign w:val="center"/>
            <w:hideMark/>
          </w:tcPr>
          <w:p w14:paraId="1F0559D1" w14:textId="77777777" w:rsidR="009A5C93" w:rsidRPr="00382CC8" w:rsidRDefault="009A5C93" w:rsidP="00D1044F">
            <w:pPr>
              <w:spacing w:after="0" w:line="240" w:lineRule="auto"/>
              <w:contextualSpacing/>
              <w:jc w:val="center"/>
            </w:pPr>
            <w:r w:rsidRPr="00382CC8">
              <w:t>1.99</w:t>
            </w:r>
          </w:p>
        </w:tc>
        <w:tc>
          <w:tcPr>
            <w:tcW w:w="424" w:type="pct"/>
            <w:vAlign w:val="center"/>
          </w:tcPr>
          <w:p w14:paraId="2B537BAC" w14:textId="77777777" w:rsidR="009A5C93" w:rsidRPr="00382CC8" w:rsidRDefault="000D317F" w:rsidP="004421D9">
            <w:pPr>
              <w:tabs>
                <w:tab w:val="decimal" w:pos="287"/>
                <w:tab w:val="decimal" w:pos="908"/>
              </w:tabs>
              <w:spacing w:after="0" w:line="240" w:lineRule="auto"/>
              <w:contextualSpacing/>
              <w:jc w:val="center"/>
            </w:pPr>
            <w:r w:rsidRPr="00382CC8">
              <w:t>1.00</w:t>
            </w:r>
          </w:p>
        </w:tc>
        <w:tc>
          <w:tcPr>
            <w:tcW w:w="423" w:type="pct"/>
            <w:vAlign w:val="center"/>
            <w:hideMark/>
          </w:tcPr>
          <w:p w14:paraId="3CBC39AB" w14:textId="77777777" w:rsidR="009A5C93" w:rsidRPr="00382CC8" w:rsidRDefault="009A5C93" w:rsidP="00D1044F">
            <w:pPr>
              <w:tabs>
                <w:tab w:val="decimal" w:pos="358"/>
              </w:tabs>
              <w:spacing w:after="0" w:line="240" w:lineRule="auto"/>
              <w:contextualSpacing/>
            </w:pPr>
            <w:r w:rsidRPr="00382CC8">
              <w:t>11.00</w:t>
            </w:r>
          </w:p>
        </w:tc>
      </w:tr>
      <w:tr w:rsidR="009A5C93" w:rsidRPr="00382CC8" w14:paraId="635BB79C" w14:textId="77777777" w:rsidTr="004F077C">
        <w:trPr>
          <w:trHeight w:val="432"/>
        </w:trPr>
        <w:tc>
          <w:tcPr>
            <w:tcW w:w="777" w:type="pct"/>
            <w:vAlign w:val="center"/>
            <w:hideMark/>
          </w:tcPr>
          <w:p w14:paraId="5CAE91A4" w14:textId="77777777" w:rsidR="009A5C93" w:rsidRPr="004916E6" w:rsidRDefault="009A5C93" w:rsidP="00E42354">
            <w:pPr>
              <w:spacing w:after="0" w:line="240" w:lineRule="auto"/>
              <w:contextualSpacing/>
            </w:pPr>
            <w:r w:rsidRPr="007E742B">
              <w:t>Nonfiction</w:t>
            </w:r>
          </w:p>
        </w:tc>
        <w:tc>
          <w:tcPr>
            <w:tcW w:w="422" w:type="pct"/>
            <w:vAlign w:val="center"/>
          </w:tcPr>
          <w:p w14:paraId="3016159F" w14:textId="77777777" w:rsidR="009A5C93" w:rsidRPr="00382CC8" w:rsidRDefault="009A5C93" w:rsidP="00D1044F">
            <w:pPr>
              <w:spacing w:after="0" w:line="240" w:lineRule="auto"/>
              <w:contextualSpacing/>
              <w:jc w:val="center"/>
            </w:pPr>
            <w:r w:rsidRPr="00382CC8">
              <w:t>.78</w:t>
            </w:r>
          </w:p>
        </w:tc>
        <w:tc>
          <w:tcPr>
            <w:tcW w:w="422" w:type="pct"/>
            <w:vAlign w:val="center"/>
          </w:tcPr>
          <w:p w14:paraId="5A4854D2" w14:textId="77777777" w:rsidR="009A5C93" w:rsidRPr="00382CC8" w:rsidRDefault="009A5C93" w:rsidP="00D1044F">
            <w:pPr>
              <w:spacing w:after="0" w:line="240" w:lineRule="auto"/>
              <w:contextualSpacing/>
              <w:jc w:val="center"/>
            </w:pPr>
            <w:r w:rsidRPr="00382CC8">
              <w:t>1.91</w:t>
            </w:r>
          </w:p>
        </w:tc>
        <w:tc>
          <w:tcPr>
            <w:tcW w:w="422" w:type="pct"/>
            <w:vAlign w:val="center"/>
          </w:tcPr>
          <w:p w14:paraId="23EAD0E3" w14:textId="77777777" w:rsidR="009A5C93" w:rsidRPr="00382CC8" w:rsidRDefault="009A5C93" w:rsidP="00D1044F">
            <w:pPr>
              <w:spacing w:after="0" w:line="240" w:lineRule="auto"/>
              <w:contextualSpacing/>
              <w:jc w:val="center"/>
            </w:pPr>
            <w:r w:rsidRPr="00382CC8">
              <w:t>1.99</w:t>
            </w:r>
          </w:p>
        </w:tc>
        <w:tc>
          <w:tcPr>
            <w:tcW w:w="422" w:type="pct"/>
            <w:vAlign w:val="center"/>
          </w:tcPr>
          <w:p w14:paraId="025C4AB8" w14:textId="77777777" w:rsidR="009A5C93" w:rsidRPr="00382CC8" w:rsidRDefault="00743C8E" w:rsidP="009A5C93">
            <w:pPr>
              <w:spacing w:after="0" w:line="240" w:lineRule="auto"/>
              <w:contextualSpacing/>
              <w:jc w:val="center"/>
            </w:pPr>
            <w:r w:rsidRPr="00382CC8">
              <w:t>1.00</w:t>
            </w:r>
          </w:p>
        </w:tc>
        <w:tc>
          <w:tcPr>
            <w:tcW w:w="422" w:type="pct"/>
            <w:vAlign w:val="center"/>
          </w:tcPr>
          <w:p w14:paraId="29AB1570" w14:textId="77777777" w:rsidR="009A5C93" w:rsidRPr="00382CC8" w:rsidRDefault="009A5C93" w:rsidP="00D1044F">
            <w:pPr>
              <w:tabs>
                <w:tab w:val="decimal" w:pos="343"/>
              </w:tabs>
              <w:spacing w:after="0" w:line="240" w:lineRule="auto"/>
              <w:contextualSpacing/>
            </w:pPr>
            <w:r w:rsidRPr="00382CC8">
              <w:t>12.00</w:t>
            </w:r>
          </w:p>
        </w:tc>
        <w:tc>
          <w:tcPr>
            <w:tcW w:w="422" w:type="pct"/>
            <w:vAlign w:val="center"/>
          </w:tcPr>
          <w:p w14:paraId="2362440E" w14:textId="77777777" w:rsidR="009A5C93" w:rsidRPr="00382CC8" w:rsidRDefault="009A5C93" w:rsidP="00D1044F">
            <w:pPr>
              <w:spacing w:after="0" w:line="240" w:lineRule="auto"/>
              <w:contextualSpacing/>
              <w:jc w:val="center"/>
            </w:pPr>
            <w:r w:rsidRPr="00382CC8">
              <w:t>.89</w:t>
            </w:r>
          </w:p>
        </w:tc>
        <w:tc>
          <w:tcPr>
            <w:tcW w:w="422" w:type="pct"/>
            <w:vAlign w:val="center"/>
            <w:hideMark/>
          </w:tcPr>
          <w:p w14:paraId="0BD999D1" w14:textId="77777777" w:rsidR="009A5C93" w:rsidRPr="00382CC8" w:rsidRDefault="000D317F" w:rsidP="00E42354">
            <w:pPr>
              <w:spacing w:after="0" w:line="240" w:lineRule="auto"/>
              <w:contextualSpacing/>
              <w:jc w:val="center"/>
            </w:pPr>
            <w:r w:rsidRPr="00382CC8">
              <w:t>1.00</w:t>
            </w:r>
          </w:p>
        </w:tc>
        <w:tc>
          <w:tcPr>
            <w:tcW w:w="422" w:type="pct"/>
            <w:vAlign w:val="center"/>
            <w:hideMark/>
          </w:tcPr>
          <w:p w14:paraId="35EE9A67" w14:textId="77777777" w:rsidR="009A5C93" w:rsidRPr="00382CC8" w:rsidRDefault="009A5C93" w:rsidP="00D1044F">
            <w:pPr>
              <w:spacing w:after="0" w:line="240" w:lineRule="auto"/>
              <w:contextualSpacing/>
              <w:jc w:val="center"/>
            </w:pPr>
            <w:r w:rsidRPr="00382CC8">
              <w:t>1.</w:t>
            </w:r>
            <w:r w:rsidR="000D317F" w:rsidRPr="00382CC8">
              <w:t>3</w:t>
            </w:r>
            <w:r w:rsidRPr="00382CC8">
              <w:t>1</w:t>
            </w:r>
          </w:p>
        </w:tc>
        <w:tc>
          <w:tcPr>
            <w:tcW w:w="424" w:type="pct"/>
            <w:vAlign w:val="center"/>
          </w:tcPr>
          <w:p w14:paraId="1DA63318" w14:textId="77777777" w:rsidR="009A5C93" w:rsidRPr="00382CC8" w:rsidRDefault="000D317F" w:rsidP="004421D9">
            <w:pPr>
              <w:tabs>
                <w:tab w:val="decimal" w:pos="287"/>
                <w:tab w:val="decimal" w:pos="908"/>
              </w:tabs>
              <w:spacing w:after="0" w:line="240" w:lineRule="auto"/>
              <w:contextualSpacing/>
              <w:jc w:val="center"/>
            </w:pPr>
            <w:r w:rsidRPr="00382CC8">
              <w:t>1.00</w:t>
            </w:r>
          </w:p>
        </w:tc>
        <w:tc>
          <w:tcPr>
            <w:tcW w:w="423" w:type="pct"/>
            <w:vAlign w:val="center"/>
            <w:hideMark/>
          </w:tcPr>
          <w:p w14:paraId="0C02D2C0" w14:textId="77777777" w:rsidR="009A5C93" w:rsidRPr="00382CC8" w:rsidRDefault="009A5C93" w:rsidP="00D1044F">
            <w:pPr>
              <w:tabs>
                <w:tab w:val="decimal" w:pos="358"/>
              </w:tabs>
              <w:spacing w:after="0" w:line="240" w:lineRule="auto"/>
              <w:contextualSpacing/>
            </w:pPr>
            <w:r w:rsidRPr="00382CC8">
              <w:t>8.00</w:t>
            </w:r>
          </w:p>
        </w:tc>
      </w:tr>
      <w:tr w:rsidR="009A5C93" w:rsidRPr="00382CC8" w14:paraId="6378ECF8" w14:textId="77777777" w:rsidTr="004F077C">
        <w:trPr>
          <w:trHeight w:val="432"/>
        </w:trPr>
        <w:tc>
          <w:tcPr>
            <w:tcW w:w="777" w:type="pct"/>
            <w:vAlign w:val="center"/>
            <w:hideMark/>
          </w:tcPr>
          <w:p w14:paraId="509FCDC9" w14:textId="77777777" w:rsidR="009A5C93" w:rsidRPr="004916E6" w:rsidRDefault="009A5C93" w:rsidP="00E42354">
            <w:pPr>
              <w:spacing w:after="0" w:line="240" w:lineRule="auto"/>
              <w:contextualSpacing/>
            </w:pPr>
            <w:r w:rsidRPr="007E742B">
              <w:t>Empathic Concern</w:t>
            </w:r>
          </w:p>
        </w:tc>
        <w:tc>
          <w:tcPr>
            <w:tcW w:w="422" w:type="pct"/>
            <w:vAlign w:val="center"/>
          </w:tcPr>
          <w:p w14:paraId="1DA68A5D" w14:textId="77777777" w:rsidR="009A5C93" w:rsidRPr="00382CC8" w:rsidRDefault="009A5C93" w:rsidP="00D1044F">
            <w:pPr>
              <w:spacing w:after="0" w:line="240" w:lineRule="auto"/>
              <w:contextualSpacing/>
              <w:jc w:val="center"/>
            </w:pPr>
            <w:r w:rsidRPr="00382CC8">
              <w:t>.78</w:t>
            </w:r>
          </w:p>
        </w:tc>
        <w:tc>
          <w:tcPr>
            <w:tcW w:w="422" w:type="pct"/>
            <w:vAlign w:val="center"/>
          </w:tcPr>
          <w:p w14:paraId="1916CC4F" w14:textId="77777777" w:rsidR="009A5C93" w:rsidRPr="00382CC8" w:rsidRDefault="009A5C93" w:rsidP="00D1044F">
            <w:pPr>
              <w:spacing w:after="0" w:line="240" w:lineRule="auto"/>
              <w:contextualSpacing/>
              <w:jc w:val="center"/>
            </w:pPr>
            <w:r w:rsidRPr="00382CC8">
              <w:t>3.87</w:t>
            </w:r>
          </w:p>
        </w:tc>
        <w:tc>
          <w:tcPr>
            <w:tcW w:w="422" w:type="pct"/>
            <w:vAlign w:val="center"/>
          </w:tcPr>
          <w:p w14:paraId="1AA8A0DC" w14:textId="77777777" w:rsidR="009A5C93" w:rsidRPr="00382CC8" w:rsidRDefault="009A5C93" w:rsidP="00D1044F">
            <w:pPr>
              <w:spacing w:after="0" w:line="240" w:lineRule="auto"/>
              <w:contextualSpacing/>
              <w:jc w:val="center"/>
            </w:pPr>
            <w:r w:rsidRPr="00382CC8">
              <w:t>0.60</w:t>
            </w:r>
          </w:p>
        </w:tc>
        <w:tc>
          <w:tcPr>
            <w:tcW w:w="422" w:type="pct"/>
            <w:vAlign w:val="center"/>
          </w:tcPr>
          <w:p w14:paraId="522FC733" w14:textId="77777777" w:rsidR="009A5C93" w:rsidRPr="00382CC8" w:rsidRDefault="00743C8E" w:rsidP="009A5C93">
            <w:pPr>
              <w:spacing w:after="0" w:line="240" w:lineRule="auto"/>
              <w:contextualSpacing/>
              <w:jc w:val="center"/>
            </w:pPr>
            <w:r w:rsidRPr="00382CC8">
              <w:t>3.86</w:t>
            </w:r>
          </w:p>
        </w:tc>
        <w:tc>
          <w:tcPr>
            <w:tcW w:w="422" w:type="pct"/>
            <w:vAlign w:val="center"/>
          </w:tcPr>
          <w:p w14:paraId="0DF9E0F9" w14:textId="77777777" w:rsidR="009A5C93" w:rsidRPr="00382CC8" w:rsidRDefault="009A5C93" w:rsidP="00D1044F">
            <w:pPr>
              <w:tabs>
                <w:tab w:val="decimal" w:pos="343"/>
              </w:tabs>
              <w:spacing w:after="0" w:line="240" w:lineRule="auto"/>
              <w:contextualSpacing/>
            </w:pPr>
            <w:r w:rsidRPr="00382CC8">
              <w:t>3.00</w:t>
            </w:r>
          </w:p>
        </w:tc>
        <w:tc>
          <w:tcPr>
            <w:tcW w:w="422" w:type="pct"/>
            <w:vAlign w:val="center"/>
          </w:tcPr>
          <w:p w14:paraId="46386415" w14:textId="77777777" w:rsidR="009A5C93" w:rsidRPr="00382CC8" w:rsidRDefault="009A5C93" w:rsidP="00D1044F">
            <w:pPr>
              <w:spacing w:after="0" w:line="240" w:lineRule="auto"/>
              <w:contextualSpacing/>
              <w:jc w:val="center"/>
            </w:pPr>
            <w:r w:rsidRPr="00382CC8">
              <w:t>.81</w:t>
            </w:r>
          </w:p>
        </w:tc>
        <w:tc>
          <w:tcPr>
            <w:tcW w:w="422" w:type="pct"/>
            <w:vAlign w:val="center"/>
            <w:hideMark/>
          </w:tcPr>
          <w:p w14:paraId="7C64593C" w14:textId="77777777" w:rsidR="009A5C93" w:rsidRPr="00382CC8" w:rsidRDefault="009A5C93" w:rsidP="00E42354">
            <w:pPr>
              <w:spacing w:after="0" w:line="240" w:lineRule="auto"/>
              <w:contextualSpacing/>
              <w:jc w:val="center"/>
            </w:pPr>
            <w:r w:rsidRPr="00382CC8">
              <w:t>3.85</w:t>
            </w:r>
          </w:p>
        </w:tc>
        <w:tc>
          <w:tcPr>
            <w:tcW w:w="422" w:type="pct"/>
            <w:vAlign w:val="center"/>
            <w:hideMark/>
          </w:tcPr>
          <w:p w14:paraId="30C04A4F" w14:textId="77777777" w:rsidR="009A5C93" w:rsidRPr="00382CC8" w:rsidRDefault="009A5C93" w:rsidP="00D1044F">
            <w:pPr>
              <w:spacing w:after="0" w:line="240" w:lineRule="auto"/>
              <w:contextualSpacing/>
              <w:jc w:val="center"/>
            </w:pPr>
            <w:r w:rsidRPr="00382CC8">
              <w:t>0.64</w:t>
            </w:r>
          </w:p>
        </w:tc>
        <w:tc>
          <w:tcPr>
            <w:tcW w:w="424" w:type="pct"/>
            <w:vAlign w:val="center"/>
          </w:tcPr>
          <w:p w14:paraId="5BEF87BF" w14:textId="77777777" w:rsidR="009A5C93" w:rsidRPr="00382CC8" w:rsidRDefault="000D317F" w:rsidP="004421D9">
            <w:pPr>
              <w:tabs>
                <w:tab w:val="decimal" w:pos="287"/>
                <w:tab w:val="decimal" w:pos="908"/>
              </w:tabs>
              <w:spacing w:after="0" w:line="240" w:lineRule="auto"/>
              <w:contextualSpacing/>
              <w:jc w:val="center"/>
            </w:pPr>
            <w:r w:rsidRPr="00382CC8">
              <w:t>3.86</w:t>
            </w:r>
          </w:p>
        </w:tc>
        <w:tc>
          <w:tcPr>
            <w:tcW w:w="423" w:type="pct"/>
            <w:vAlign w:val="center"/>
            <w:hideMark/>
          </w:tcPr>
          <w:p w14:paraId="0F379C6E" w14:textId="77777777" w:rsidR="009A5C93" w:rsidRPr="00382CC8" w:rsidRDefault="009A5C93" w:rsidP="00D1044F">
            <w:pPr>
              <w:tabs>
                <w:tab w:val="decimal" w:pos="358"/>
              </w:tabs>
              <w:spacing w:after="0" w:line="240" w:lineRule="auto"/>
              <w:contextualSpacing/>
            </w:pPr>
            <w:r w:rsidRPr="00382CC8">
              <w:t>3.57</w:t>
            </w:r>
          </w:p>
        </w:tc>
      </w:tr>
      <w:tr w:rsidR="009A5C93" w:rsidRPr="00382CC8" w14:paraId="15033513" w14:textId="77777777" w:rsidTr="004F077C">
        <w:trPr>
          <w:trHeight w:val="432"/>
        </w:trPr>
        <w:tc>
          <w:tcPr>
            <w:tcW w:w="777" w:type="pct"/>
            <w:vAlign w:val="center"/>
            <w:hideMark/>
          </w:tcPr>
          <w:p w14:paraId="3127CB19" w14:textId="77777777" w:rsidR="009A5C93" w:rsidRPr="004916E6" w:rsidRDefault="009A5C93" w:rsidP="00E42354">
            <w:pPr>
              <w:spacing w:after="0" w:line="240" w:lineRule="auto"/>
              <w:contextualSpacing/>
            </w:pPr>
            <w:r w:rsidRPr="007E742B">
              <w:t>Perspective-taking</w:t>
            </w:r>
          </w:p>
        </w:tc>
        <w:tc>
          <w:tcPr>
            <w:tcW w:w="422" w:type="pct"/>
            <w:vAlign w:val="center"/>
          </w:tcPr>
          <w:p w14:paraId="5EA7523A" w14:textId="77777777" w:rsidR="009A5C93" w:rsidRPr="00382CC8" w:rsidRDefault="009A5C93" w:rsidP="00D1044F">
            <w:pPr>
              <w:spacing w:after="0" w:line="240" w:lineRule="auto"/>
              <w:contextualSpacing/>
              <w:jc w:val="center"/>
            </w:pPr>
            <w:r w:rsidRPr="00382CC8">
              <w:t>.78</w:t>
            </w:r>
          </w:p>
        </w:tc>
        <w:tc>
          <w:tcPr>
            <w:tcW w:w="422" w:type="pct"/>
            <w:vAlign w:val="center"/>
          </w:tcPr>
          <w:p w14:paraId="540A543C" w14:textId="77777777" w:rsidR="009A5C93" w:rsidRPr="00382CC8" w:rsidRDefault="009A5C93" w:rsidP="00D1044F">
            <w:pPr>
              <w:spacing w:after="0" w:line="240" w:lineRule="auto"/>
              <w:contextualSpacing/>
              <w:jc w:val="center"/>
            </w:pPr>
            <w:r w:rsidRPr="00382CC8">
              <w:t>3.65</w:t>
            </w:r>
          </w:p>
        </w:tc>
        <w:tc>
          <w:tcPr>
            <w:tcW w:w="422" w:type="pct"/>
            <w:vAlign w:val="center"/>
          </w:tcPr>
          <w:p w14:paraId="2B4E617B" w14:textId="77777777" w:rsidR="009A5C93" w:rsidRPr="00382CC8" w:rsidRDefault="009A5C93" w:rsidP="00D1044F">
            <w:pPr>
              <w:spacing w:after="0" w:line="240" w:lineRule="auto"/>
              <w:contextualSpacing/>
              <w:jc w:val="center"/>
            </w:pPr>
            <w:r w:rsidRPr="00382CC8">
              <w:t>0.59</w:t>
            </w:r>
          </w:p>
        </w:tc>
        <w:tc>
          <w:tcPr>
            <w:tcW w:w="422" w:type="pct"/>
            <w:vAlign w:val="center"/>
          </w:tcPr>
          <w:p w14:paraId="78FE83CC" w14:textId="77777777" w:rsidR="009A5C93" w:rsidRPr="00382CC8" w:rsidRDefault="00743C8E" w:rsidP="009A5C93">
            <w:pPr>
              <w:spacing w:after="0" w:line="240" w:lineRule="auto"/>
              <w:contextualSpacing/>
              <w:jc w:val="center"/>
            </w:pPr>
            <w:r w:rsidRPr="00382CC8">
              <w:t>3.71</w:t>
            </w:r>
          </w:p>
        </w:tc>
        <w:tc>
          <w:tcPr>
            <w:tcW w:w="422" w:type="pct"/>
            <w:vAlign w:val="center"/>
          </w:tcPr>
          <w:p w14:paraId="57131A53" w14:textId="77777777" w:rsidR="009A5C93" w:rsidRPr="00382CC8" w:rsidRDefault="009A5C93" w:rsidP="00D1044F">
            <w:pPr>
              <w:tabs>
                <w:tab w:val="decimal" w:pos="343"/>
              </w:tabs>
              <w:spacing w:after="0" w:line="240" w:lineRule="auto"/>
              <w:contextualSpacing/>
            </w:pPr>
            <w:r w:rsidRPr="00382CC8">
              <w:t>3.43</w:t>
            </w:r>
          </w:p>
        </w:tc>
        <w:tc>
          <w:tcPr>
            <w:tcW w:w="422" w:type="pct"/>
            <w:vAlign w:val="center"/>
          </w:tcPr>
          <w:p w14:paraId="12E5CDAD" w14:textId="77777777" w:rsidR="009A5C93" w:rsidRPr="00382CC8" w:rsidRDefault="009A5C93" w:rsidP="00D1044F">
            <w:pPr>
              <w:spacing w:after="0" w:line="240" w:lineRule="auto"/>
              <w:contextualSpacing/>
              <w:jc w:val="center"/>
            </w:pPr>
            <w:r w:rsidRPr="00382CC8">
              <w:t>.78</w:t>
            </w:r>
          </w:p>
        </w:tc>
        <w:tc>
          <w:tcPr>
            <w:tcW w:w="422" w:type="pct"/>
            <w:vAlign w:val="center"/>
            <w:hideMark/>
          </w:tcPr>
          <w:p w14:paraId="1510326D" w14:textId="77777777" w:rsidR="009A5C93" w:rsidRPr="00382CC8" w:rsidRDefault="009A5C93" w:rsidP="00E42354">
            <w:pPr>
              <w:spacing w:after="0" w:line="240" w:lineRule="auto"/>
              <w:contextualSpacing/>
              <w:jc w:val="center"/>
            </w:pPr>
            <w:r w:rsidRPr="00382CC8">
              <w:t>3.63</w:t>
            </w:r>
          </w:p>
        </w:tc>
        <w:tc>
          <w:tcPr>
            <w:tcW w:w="422" w:type="pct"/>
            <w:vAlign w:val="center"/>
            <w:hideMark/>
          </w:tcPr>
          <w:p w14:paraId="296B4B80" w14:textId="77777777" w:rsidR="009A5C93" w:rsidRPr="00382CC8" w:rsidRDefault="009A5C93" w:rsidP="00D1044F">
            <w:pPr>
              <w:spacing w:after="0" w:line="240" w:lineRule="auto"/>
              <w:contextualSpacing/>
              <w:jc w:val="center"/>
            </w:pPr>
            <w:r w:rsidRPr="00382CC8">
              <w:t>0.63</w:t>
            </w:r>
          </w:p>
        </w:tc>
        <w:tc>
          <w:tcPr>
            <w:tcW w:w="424" w:type="pct"/>
            <w:vAlign w:val="center"/>
          </w:tcPr>
          <w:p w14:paraId="143C476B" w14:textId="77777777" w:rsidR="009A5C93" w:rsidRPr="00382CC8" w:rsidRDefault="000D317F" w:rsidP="004421D9">
            <w:pPr>
              <w:tabs>
                <w:tab w:val="decimal" w:pos="287"/>
                <w:tab w:val="decimal" w:pos="908"/>
              </w:tabs>
              <w:spacing w:after="0" w:line="240" w:lineRule="auto"/>
              <w:contextualSpacing/>
              <w:jc w:val="center"/>
            </w:pPr>
            <w:r w:rsidRPr="00382CC8">
              <w:t>3.57</w:t>
            </w:r>
          </w:p>
        </w:tc>
        <w:tc>
          <w:tcPr>
            <w:tcW w:w="423" w:type="pct"/>
            <w:vAlign w:val="center"/>
            <w:hideMark/>
          </w:tcPr>
          <w:p w14:paraId="678C8625" w14:textId="77777777" w:rsidR="009A5C93" w:rsidRPr="00382CC8" w:rsidRDefault="009A5C93" w:rsidP="00D1044F">
            <w:pPr>
              <w:tabs>
                <w:tab w:val="decimal" w:pos="358"/>
              </w:tabs>
              <w:spacing w:after="0" w:line="240" w:lineRule="auto"/>
              <w:contextualSpacing/>
            </w:pPr>
            <w:r w:rsidRPr="00382CC8">
              <w:t>3.57</w:t>
            </w:r>
          </w:p>
        </w:tc>
      </w:tr>
      <w:tr w:rsidR="009A5C93" w:rsidRPr="00382CC8" w14:paraId="7D6BC886" w14:textId="77777777" w:rsidTr="004F077C">
        <w:trPr>
          <w:trHeight w:val="432"/>
        </w:trPr>
        <w:tc>
          <w:tcPr>
            <w:tcW w:w="777" w:type="pct"/>
            <w:vAlign w:val="center"/>
            <w:hideMark/>
          </w:tcPr>
          <w:p w14:paraId="3717E881" w14:textId="77777777" w:rsidR="009A5C93" w:rsidRPr="00382CC8" w:rsidRDefault="009A5C93" w:rsidP="00E42354">
            <w:pPr>
              <w:spacing w:after="0" w:line="240" w:lineRule="auto"/>
              <w:contextualSpacing/>
            </w:pPr>
            <w:r w:rsidRPr="007E742B">
              <w:t>In</w:t>
            </w:r>
            <w:r w:rsidRPr="004916E6">
              <w:t>tegrity</w:t>
            </w:r>
          </w:p>
        </w:tc>
        <w:tc>
          <w:tcPr>
            <w:tcW w:w="422" w:type="pct"/>
            <w:vAlign w:val="center"/>
          </w:tcPr>
          <w:p w14:paraId="2B3F6519" w14:textId="77777777" w:rsidR="009A5C93" w:rsidRPr="00382CC8" w:rsidRDefault="009A5C93" w:rsidP="00D1044F">
            <w:pPr>
              <w:spacing w:after="0" w:line="240" w:lineRule="auto"/>
              <w:contextualSpacing/>
              <w:jc w:val="center"/>
            </w:pPr>
            <w:r w:rsidRPr="00382CC8">
              <w:t>.89</w:t>
            </w:r>
          </w:p>
        </w:tc>
        <w:tc>
          <w:tcPr>
            <w:tcW w:w="422" w:type="pct"/>
            <w:vAlign w:val="center"/>
          </w:tcPr>
          <w:p w14:paraId="3A162774" w14:textId="77777777" w:rsidR="009A5C93" w:rsidRPr="00382CC8" w:rsidRDefault="009A5C93" w:rsidP="00D1044F">
            <w:pPr>
              <w:spacing w:after="0" w:line="240" w:lineRule="auto"/>
              <w:contextualSpacing/>
              <w:jc w:val="center"/>
            </w:pPr>
            <w:r w:rsidRPr="00382CC8">
              <w:t>4.83</w:t>
            </w:r>
          </w:p>
        </w:tc>
        <w:tc>
          <w:tcPr>
            <w:tcW w:w="422" w:type="pct"/>
            <w:vAlign w:val="center"/>
          </w:tcPr>
          <w:p w14:paraId="7EF46FE5" w14:textId="77777777" w:rsidR="009A5C93" w:rsidRPr="00382CC8" w:rsidRDefault="009A5C93" w:rsidP="00D1044F">
            <w:pPr>
              <w:spacing w:after="0" w:line="240" w:lineRule="auto"/>
              <w:contextualSpacing/>
              <w:jc w:val="center"/>
            </w:pPr>
            <w:r w:rsidRPr="00382CC8">
              <w:t>0.74</w:t>
            </w:r>
          </w:p>
        </w:tc>
        <w:tc>
          <w:tcPr>
            <w:tcW w:w="422" w:type="pct"/>
            <w:vAlign w:val="center"/>
          </w:tcPr>
          <w:p w14:paraId="02758D78" w14:textId="77777777" w:rsidR="009A5C93" w:rsidRPr="00382CC8" w:rsidRDefault="00743C8E" w:rsidP="009A5C93">
            <w:pPr>
              <w:spacing w:after="0" w:line="240" w:lineRule="auto"/>
              <w:contextualSpacing/>
              <w:jc w:val="center"/>
            </w:pPr>
            <w:r w:rsidRPr="00382CC8">
              <w:t>4.83</w:t>
            </w:r>
          </w:p>
        </w:tc>
        <w:tc>
          <w:tcPr>
            <w:tcW w:w="422" w:type="pct"/>
            <w:vAlign w:val="center"/>
          </w:tcPr>
          <w:p w14:paraId="72C0F002" w14:textId="77777777" w:rsidR="009A5C93" w:rsidRPr="00382CC8" w:rsidRDefault="009A5C93" w:rsidP="00D1044F">
            <w:pPr>
              <w:tabs>
                <w:tab w:val="decimal" w:pos="343"/>
              </w:tabs>
              <w:spacing w:after="0" w:line="240" w:lineRule="auto"/>
              <w:contextualSpacing/>
            </w:pPr>
            <w:r w:rsidRPr="00382CC8">
              <w:t>4.42</w:t>
            </w:r>
          </w:p>
        </w:tc>
        <w:tc>
          <w:tcPr>
            <w:tcW w:w="422" w:type="pct"/>
            <w:vAlign w:val="center"/>
          </w:tcPr>
          <w:p w14:paraId="6EC47E81" w14:textId="77777777" w:rsidR="009A5C93" w:rsidRPr="00382CC8" w:rsidRDefault="009A5C93" w:rsidP="00D1044F">
            <w:pPr>
              <w:spacing w:after="0" w:line="240" w:lineRule="auto"/>
              <w:contextualSpacing/>
              <w:jc w:val="center"/>
            </w:pPr>
            <w:r w:rsidRPr="00382CC8">
              <w:t>.86</w:t>
            </w:r>
          </w:p>
        </w:tc>
        <w:tc>
          <w:tcPr>
            <w:tcW w:w="422" w:type="pct"/>
            <w:vAlign w:val="center"/>
            <w:hideMark/>
          </w:tcPr>
          <w:p w14:paraId="0335FC80" w14:textId="77777777" w:rsidR="009A5C93" w:rsidRPr="00382CC8" w:rsidRDefault="009A5C93" w:rsidP="00E42354">
            <w:pPr>
              <w:spacing w:after="0" w:line="240" w:lineRule="auto"/>
              <w:contextualSpacing/>
              <w:jc w:val="center"/>
            </w:pPr>
            <w:r w:rsidRPr="00382CC8">
              <w:t>3.95</w:t>
            </w:r>
          </w:p>
        </w:tc>
        <w:tc>
          <w:tcPr>
            <w:tcW w:w="422" w:type="pct"/>
            <w:vAlign w:val="center"/>
            <w:hideMark/>
          </w:tcPr>
          <w:p w14:paraId="492461B0" w14:textId="77777777" w:rsidR="009A5C93" w:rsidRPr="00382CC8" w:rsidRDefault="009A5C93" w:rsidP="00D1044F">
            <w:pPr>
              <w:spacing w:after="0" w:line="240" w:lineRule="auto"/>
              <w:contextualSpacing/>
              <w:jc w:val="center"/>
            </w:pPr>
            <w:r w:rsidRPr="00382CC8">
              <w:t>0.55</w:t>
            </w:r>
          </w:p>
        </w:tc>
        <w:tc>
          <w:tcPr>
            <w:tcW w:w="424" w:type="pct"/>
            <w:vAlign w:val="center"/>
          </w:tcPr>
          <w:p w14:paraId="13C476B5" w14:textId="77777777" w:rsidR="009A5C93" w:rsidRPr="00382CC8" w:rsidRDefault="000D317F" w:rsidP="004421D9">
            <w:pPr>
              <w:tabs>
                <w:tab w:val="decimal" w:pos="287"/>
                <w:tab w:val="decimal" w:pos="908"/>
              </w:tabs>
              <w:spacing w:after="0" w:line="240" w:lineRule="auto"/>
              <w:contextualSpacing/>
              <w:jc w:val="center"/>
            </w:pPr>
            <w:r w:rsidRPr="00382CC8">
              <w:t>4.00</w:t>
            </w:r>
          </w:p>
        </w:tc>
        <w:tc>
          <w:tcPr>
            <w:tcW w:w="423" w:type="pct"/>
            <w:vAlign w:val="center"/>
            <w:hideMark/>
          </w:tcPr>
          <w:p w14:paraId="730AB918" w14:textId="77777777" w:rsidR="009A5C93" w:rsidRPr="00382CC8" w:rsidRDefault="009A5C93" w:rsidP="00D1044F">
            <w:pPr>
              <w:tabs>
                <w:tab w:val="decimal" w:pos="358"/>
              </w:tabs>
              <w:spacing w:after="0" w:line="240" w:lineRule="auto"/>
              <w:contextualSpacing/>
            </w:pPr>
            <w:r w:rsidRPr="00382CC8">
              <w:t>2.75</w:t>
            </w:r>
          </w:p>
        </w:tc>
      </w:tr>
      <w:tr w:rsidR="009A5C93" w:rsidRPr="00382CC8" w14:paraId="77E41C10" w14:textId="77777777" w:rsidTr="004F077C">
        <w:trPr>
          <w:trHeight w:val="432"/>
        </w:trPr>
        <w:tc>
          <w:tcPr>
            <w:tcW w:w="777" w:type="pct"/>
            <w:vAlign w:val="center"/>
            <w:hideMark/>
          </w:tcPr>
          <w:p w14:paraId="2AF8B1CB" w14:textId="77777777" w:rsidR="009A5C93" w:rsidRPr="004916E6" w:rsidRDefault="009A5C93" w:rsidP="00E42354">
            <w:pPr>
              <w:spacing w:after="0" w:line="240" w:lineRule="auto"/>
              <w:contextualSpacing/>
            </w:pPr>
            <w:r w:rsidRPr="007E742B">
              <w:t>Moral Self</w:t>
            </w:r>
          </w:p>
        </w:tc>
        <w:tc>
          <w:tcPr>
            <w:tcW w:w="422" w:type="pct"/>
            <w:vAlign w:val="center"/>
          </w:tcPr>
          <w:p w14:paraId="21C98EFE" w14:textId="77777777" w:rsidR="009A5C93" w:rsidRPr="00382CC8" w:rsidRDefault="009A5C93" w:rsidP="00D1044F">
            <w:pPr>
              <w:spacing w:after="0" w:line="240" w:lineRule="auto"/>
              <w:contextualSpacing/>
              <w:jc w:val="center"/>
            </w:pPr>
            <w:r w:rsidRPr="00382CC8">
              <w:t>.79</w:t>
            </w:r>
          </w:p>
        </w:tc>
        <w:tc>
          <w:tcPr>
            <w:tcW w:w="422" w:type="pct"/>
            <w:vAlign w:val="center"/>
          </w:tcPr>
          <w:p w14:paraId="4C7F5C5F" w14:textId="77777777" w:rsidR="009A5C93" w:rsidRPr="00382CC8" w:rsidRDefault="009A5C93" w:rsidP="00D1044F">
            <w:pPr>
              <w:spacing w:after="0" w:line="240" w:lineRule="auto"/>
              <w:contextualSpacing/>
              <w:jc w:val="center"/>
            </w:pPr>
            <w:r w:rsidRPr="00382CC8">
              <w:t>5.03</w:t>
            </w:r>
          </w:p>
        </w:tc>
        <w:tc>
          <w:tcPr>
            <w:tcW w:w="422" w:type="pct"/>
            <w:vAlign w:val="center"/>
          </w:tcPr>
          <w:p w14:paraId="4D0787E5" w14:textId="77777777" w:rsidR="009A5C93" w:rsidRPr="00382CC8" w:rsidRDefault="009A5C93" w:rsidP="00D1044F">
            <w:pPr>
              <w:spacing w:after="0" w:line="240" w:lineRule="auto"/>
              <w:contextualSpacing/>
              <w:jc w:val="center"/>
            </w:pPr>
            <w:r w:rsidRPr="00382CC8">
              <w:t>0.59</w:t>
            </w:r>
          </w:p>
        </w:tc>
        <w:tc>
          <w:tcPr>
            <w:tcW w:w="422" w:type="pct"/>
            <w:vAlign w:val="center"/>
          </w:tcPr>
          <w:p w14:paraId="34F53ECC" w14:textId="77777777" w:rsidR="009A5C93" w:rsidRPr="00382CC8" w:rsidRDefault="00743C8E" w:rsidP="009A5C93">
            <w:pPr>
              <w:spacing w:after="0" w:line="240" w:lineRule="auto"/>
              <w:contextualSpacing/>
              <w:jc w:val="center"/>
            </w:pPr>
            <w:r w:rsidRPr="00382CC8">
              <w:t>5.00</w:t>
            </w:r>
          </w:p>
        </w:tc>
        <w:tc>
          <w:tcPr>
            <w:tcW w:w="422" w:type="pct"/>
            <w:vAlign w:val="center"/>
          </w:tcPr>
          <w:p w14:paraId="3F76F373" w14:textId="77777777" w:rsidR="009A5C93" w:rsidRPr="00382CC8" w:rsidRDefault="009A5C93" w:rsidP="00D1044F">
            <w:pPr>
              <w:tabs>
                <w:tab w:val="decimal" w:pos="343"/>
              </w:tabs>
              <w:spacing w:after="0" w:line="240" w:lineRule="auto"/>
              <w:contextualSpacing/>
            </w:pPr>
            <w:r w:rsidRPr="00382CC8">
              <w:t>4.00</w:t>
            </w:r>
          </w:p>
        </w:tc>
        <w:tc>
          <w:tcPr>
            <w:tcW w:w="422" w:type="pct"/>
            <w:vAlign w:val="center"/>
          </w:tcPr>
          <w:p w14:paraId="5166465D" w14:textId="77777777" w:rsidR="009A5C93" w:rsidRPr="00382CC8" w:rsidRDefault="009A5C93" w:rsidP="00D1044F">
            <w:pPr>
              <w:spacing w:after="0" w:line="240" w:lineRule="auto"/>
              <w:contextualSpacing/>
              <w:jc w:val="center"/>
            </w:pPr>
            <w:r w:rsidRPr="00382CC8">
              <w:t>.74</w:t>
            </w:r>
          </w:p>
        </w:tc>
        <w:tc>
          <w:tcPr>
            <w:tcW w:w="422" w:type="pct"/>
            <w:vAlign w:val="center"/>
            <w:hideMark/>
          </w:tcPr>
          <w:p w14:paraId="5BA6317B" w14:textId="77777777" w:rsidR="009A5C93" w:rsidRPr="00382CC8" w:rsidRDefault="009A5C93" w:rsidP="00E42354">
            <w:pPr>
              <w:spacing w:after="0" w:line="240" w:lineRule="auto"/>
              <w:contextualSpacing/>
              <w:jc w:val="center"/>
            </w:pPr>
            <w:r w:rsidRPr="00382CC8">
              <w:t>4.17</w:t>
            </w:r>
          </w:p>
        </w:tc>
        <w:tc>
          <w:tcPr>
            <w:tcW w:w="422" w:type="pct"/>
            <w:vAlign w:val="center"/>
            <w:hideMark/>
          </w:tcPr>
          <w:p w14:paraId="11C51168" w14:textId="77777777" w:rsidR="009A5C93" w:rsidRPr="00382CC8" w:rsidRDefault="009A5C93" w:rsidP="00D1044F">
            <w:pPr>
              <w:spacing w:after="0" w:line="240" w:lineRule="auto"/>
              <w:contextualSpacing/>
              <w:jc w:val="center"/>
            </w:pPr>
            <w:r w:rsidRPr="00382CC8">
              <w:t>0.41</w:t>
            </w:r>
          </w:p>
        </w:tc>
        <w:tc>
          <w:tcPr>
            <w:tcW w:w="424" w:type="pct"/>
            <w:vAlign w:val="center"/>
          </w:tcPr>
          <w:p w14:paraId="50396E77" w14:textId="77777777" w:rsidR="009A5C93" w:rsidRPr="00382CC8" w:rsidRDefault="000D317F" w:rsidP="004421D9">
            <w:pPr>
              <w:tabs>
                <w:tab w:val="decimal" w:pos="287"/>
                <w:tab w:val="decimal" w:pos="908"/>
              </w:tabs>
              <w:spacing w:after="0" w:line="240" w:lineRule="auto"/>
              <w:contextualSpacing/>
              <w:jc w:val="center"/>
            </w:pPr>
            <w:r w:rsidRPr="00382CC8">
              <w:t>4.13</w:t>
            </w:r>
          </w:p>
        </w:tc>
        <w:tc>
          <w:tcPr>
            <w:tcW w:w="423" w:type="pct"/>
            <w:vAlign w:val="center"/>
            <w:hideMark/>
          </w:tcPr>
          <w:p w14:paraId="464FA119" w14:textId="77777777" w:rsidR="009A5C93" w:rsidRPr="00382CC8" w:rsidRDefault="009A5C93" w:rsidP="00D1044F">
            <w:pPr>
              <w:tabs>
                <w:tab w:val="decimal" w:pos="358"/>
              </w:tabs>
              <w:spacing w:after="0" w:line="240" w:lineRule="auto"/>
              <w:contextualSpacing/>
            </w:pPr>
            <w:r w:rsidRPr="00382CC8">
              <w:t>2.13</w:t>
            </w:r>
          </w:p>
        </w:tc>
      </w:tr>
      <w:tr w:rsidR="009A5C93" w:rsidRPr="00382CC8" w14:paraId="7A037336" w14:textId="77777777" w:rsidTr="004F077C">
        <w:trPr>
          <w:trHeight w:val="432"/>
        </w:trPr>
        <w:tc>
          <w:tcPr>
            <w:tcW w:w="777" w:type="pct"/>
            <w:vAlign w:val="center"/>
            <w:hideMark/>
          </w:tcPr>
          <w:p w14:paraId="051585CE" w14:textId="77777777" w:rsidR="009A5C93" w:rsidRPr="004916E6" w:rsidRDefault="009A5C93" w:rsidP="00E42354">
            <w:pPr>
              <w:spacing w:after="0" w:line="240" w:lineRule="auto"/>
              <w:contextualSpacing/>
            </w:pPr>
            <w:r w:rsidRPr="007E742B">
              <w:t>Moral Agency</w:t>
            </w:r>
          </w:p>
        </w:tc>
        <w:tc>
          <w:tcPr>
            <w:tcW w:w="422" w:type="pct"/>
            <w:vAlign w:val="center"/>
          </w:tcPr>
          <w:p w14:paraId="25BAEA35" w14:textId="77777777" w:rsidR="009A5C93" w:rsidRPr="00382CC8" w:rsidRDefault="009A5C93" w:rsidP="00D1044F">
            <w:pPr>
              <w:spacing w:after="0" w:line="240" w:lineRule="auto"/>
              <w:contextualSpacing/>
              <w:jc w:val="center"/>
            </w:pPr>
            <w:r w:rsidRPr="00382CC8">
              <w:t>.83</w:t>
            </w:r>
          </w:p>
        </w:tc>
        <w:tc>
          <w:tcPr>
            <w:tcW w:w="422" w:type="pct"/>
            <w:vAlign w:val="center"/>
          </w:tcPr>
          <w:p w14:paraId="0EB7B9D7" w14:textId="77777777" w:rsidR="009A5C93" w:rsidRPr="00382CC8" w:rsidRDefault="009A5C93" w:rsidP="00D1044F">
            <w:pPr>
              <w:spacing w:after="0" w:line="240" w:lineRule="auto"/>
              <w:contextualSpacing/>
              <w:jc w:val="center"/>
            </w:pPr>
            <w:r w:rsidRPr="00382CC8">
              <w:t>3.93</w:t>
            </w:r>
          </w:p>
        </w:tc>
        <w:tc>
          <w:tcPr>
            <w:tcW w:w="422" w:type="pct"/>
            <w:vAlign w:val="center"/>
          </w:tcPr>
          <w:p w14:paraId="396124A1" w14:textId="77777777" w:rsidR="009A5C93" w:rsidRPr="00382CC8" w:rsidRDefault="009A5C93" w:rsidP="00D1044F">
            <w:pPr>
              <w:spacing w:after="0" w:line="240" w:lineRule="auto"/>
              <w:contextualSpacing/>
              <w:jc w:val="center"/>
            </w:pPr>
            <w:r w:rsidRPr="00382CC8">
              <w:t>0.45</w:t>
            </w:r>
          </w:p>
        </w:tc>
        <w:tc>
          <w:tcPr>
            <w:tcW w:w="422" w:type="pct"/>
            <w:vAlign w:val="center"/>
          </w:tcPr>
          <w:p w14:paraId="5EC6FED1" w14:textId="77777777" w:rsidR="009A5C93" w:rsidRPr="00382CC8" w:rsidRDefault="00743C8E" w:rsidP="009A5C93">
            <w:pPr>
              <w:spacing w:after="0" w:line="240" w:lineRule="auto"/>
              <w:contextualSpacing/>
              <w:jc w:val="center"/>
            </w:pPr>
            <w:r w:rsidRPr="00382CC8">
              <w:t>3.93</w:t>
            </w:r>
          </w:p>
        </w:tc>
        <w:tc>
          <w:tcPr>
            <w:tcW w:w="422" w:type="pct"/>
            <w:vAlign w:val="center"/>
          </w:tcPr>
          <w:p w14:paraId="132A78F6" w14:textId="77777777" w:rsidR="009A5C93" w:rsidRPr="00382CC8" w:rsidRDefault="009A5C93" w:rsidP="00D1044F">
            <w:pPr>
              <w:tabs>
                <w:tab w:val="decimal" w:pos="343"/>
              </w:tabs>
              <w:spacing w:after="0" w:line="240" w:lineRule="auto"/>
              <w:contextualSpacing/>
            </w:pPr>
            <w:r w:rsidRPr="00382CC8">
              <w:t>2.33</w:t>
            </w:r>
          </w:p>
        </w:tc>
        <w:tc>
          <w:tcPr>
            <w:tcW w:w="422" w:type="pct"/>
            <w:vAlign w:val="center"/>
          </w:tcPr>
          <w:p w14:paraId="5F6F3175" w14:textId="77777777" w:rsidR="009A5C93" w:rsidRPr="00382CC8" w:rsidRDefault="009A5C93" w:rsidP="00D1044F">
            <w:pPr>
              <w:spacing w:after="0" w:line="240" w:lineRule="auto"/>
              <w:contextualSpacing/>
              <w:jc w:val="center"/>
            </w:pPr>
            <w:r w:rsidRPr="00382CC8">
              <w:t>.86</w:t>
            </w:r>
          </w:p>
        </w:tc>
        <w:tc>
          <w:tcPr>
            <w:tcW w:w="422" w:type="pct"/>
            <w:vAlign w:val="center"/>
            <w:hideMark/>
          </w:tcPr>
          <w:p w14:paraId="47C94945" w14:textId="77777777" w:rsidR="009A5C93" w:rsidRPr="00382CC8" w:rsidRDefault="009A5C93" w:rsidP="00E42354">
            <w:pPr>
              <w:spacing w:after="0" w:line="240" w:lineRule="auto"/>
              <w:contextualSpacing/>
              <w:jc w:val="center"/>
            </w:pPr>
            <w:r w:rsidRPr="00382CC8">
              <w:t>3.93</w:t>
            </w:r>
          </w:p>
        </w:tc>
        <w:tc>
          <w:tcPr>
            <w:tcW w:w="422" w:type="pct"/>
            <w:vAlign w:val="center"/>
            <w:hideMark/>
          </w:tcPr>
          <w:p w14:paraId="100CA7E6" w14:textId="77777777" w:rsidR="009A5C93" w:rsidRPr="00382CC8" w:rsidRDefault="009A5C93" w:rsidP="00D1044F">
            <w:pPr>
              <w:spacing w:after="0" w:line="240" w:lineRule="auto"/>
              <w:contextualSpacing/>
              <w:jc w:val="center"/>
            </w:pPr>
            <w:r w:rsidRPr="00382CC8">
              <w:t>0.45</w:t>
            </w:r>
          </w:p>
        </w:tc>
        <w:tc>
          <w:tcPr>
            <w:tcW w:w="424" w:type="pct"/>
            <w:vAlign w:val="center"/>
          </w:tcPr>
          <w:p w14:paraId="5091CF23" w14:textId="77777777" w:rsidR="009A5C93" w:rsidRPr="00382CC8" w:rsidRDefault="000D317F" w:rsidP="004421D9">
            <w:pPr>
              <w:tabs>
                <w:tab w:val="decimal" w:pos="287"/>
                <w:tab w:val="decimal" w:pos="908"/>
              </w:tabs>
              <w:spacing w:after="0" w:line="240" w:lineRule="auto"/>
              <w:contextualSpacing/>
              <w:jc w:val="center"/>
            </w:pPr>
            <w:r w:rsidRPr="00382CC8">
              <w:t>3.93</w:t>
            </w:r>
          </w:p>
        </w:tc>
        <w:tc>
          <w:tcPr>
            <w:tcW w:w="423" w:type="pct"/>
            <w:vAlign w:val="center"/>
            <w:hideMark/>
          </w:tcPr>
          <w:p w14:paraId="04C44E7B" w14:textId="77777777" w:rsidR="009A5C93" w:rsidRPr="00382CC8" w:rsidRDefault="009A5C93" w:rsidP="00D1044F">
            <w:pPr>
              <w:tabs>
                <w:tab w:val="decimal" w:pos="358"/>
              </w:tabs>
              <w:spacing w:after="0" w:line="240" w:lineRule="auto"/>
              <w:contextualSpacing/>
            </w:pPr>
            <w:r w:rsidRPr="00382CC8">
              <w:t>2.33</w:t>
            </w:r>
          </w:p>
        </w:tc>
      </w:tr>
      <w:tr w:rsidR="009A5C93" w:rsidRPr="00382CC8" w14:paraId="7BD4D27F" w14:textId="77777777" w:rsidTr="004F077C">
        <w:trPr>
          <w:trHeight w:val="432"/>
        </w:trPr>
        <w:tc>
          <w:tcPr>
            <w:tcW w:w="777" w:type="pct"/>
            <w:vAlign w:val="center"/>
          </w:tcPr>
          <w:p w14:paraId="7167D719" w14:textId="77777777" w:rsidR="009A5C93" w:rsidRPr="004916E6" w:rsidRDefault="009A5C93" w:rsidP="00E42354">
            <w:pPr>
              <w:spacing w:after="0" w:line="240" w:lineRule="auto"/>
              <w:contextualSpacing/>
            </w:pPr>
            <w:r w:rsidRPr="007E742B">
              <w:t>Moral Judgment</w:t>
            </w:r>
          </w:p>
        </w:tc>
        <w:tc>
          <w:tcPr>
            <w:tcW w:w="422" w:type="pct"/>
            <w:vAlign w:val="center"/>
          </w:tcPr>
          <w:p w14:paraId="37B3DD48" w14:textId="77777777" w:rsidR="009A5C93" w:rsidRPr="00382CC8" w:rsidRDefault="009A5C93" w:rsidP="00D1044F">
            <w:pPr>
              <w:spacing w:after="0" w:line="240" w:lineRule="auto"/>
              <w:contextualSpacing/>
              <w:jc w:val="center"/>
            </w:pPr>
            <w:r w:rsidRPr="00382CC8">
              <w:t>.82</w:t>
            </w:r>
          </w:p>
        </w:tc>
        <w:tc>
          <w:tcPr>
            <w:tcW w:w="422" w:type="pct"/>
            <w:vAlign w:val="center"/>
          </w:tcPr>
          <w:p w14:paraId="0A3CEF19" w14:textId="77777777" w:rsidR="009A5C93" w:rsidRPr="00382CC8" w:rsidRDefault="009A5C93" w:rsidP="00D1044F">
            <w:pPr>
              <w:spacing w:after="0" w:line="240" w:lineRule="auto"/>
              <w:contextualSpacing/>
              <w:jc w:val="center"/>
            </w:pPr>
            <w:r w:rsidRPr="00382CC8">
              <w:t>6.70</w:t>
            </w:r>
          </w:p>
        </w:tc>
        <w:tc>
          <w:tcPr>
            <w:tcW w:w="422" w:type="pct"/>
            <w:vAlign w:val="center"/>
          </w:tcPr>
          <w:p w14:paraId="5EAD40B0" w14:textId="77777777" w:rsidR="009A5C93" w:rsidRPr="00382CC8" w:rsidRDefault="009A5C93" w:rsidP="00D1044F">
            <w:pPr>
              <w:spacing w:after="0" w:line="240" w:lineRule="auto"/>
              <w:contextualSpacing/>
              <w:jc w:val="center"/>
            </w:pPr>
            <w:r w:rsidRPr="00382CC8">
              <w:t>4.09</w:t>
            </w:r>
          </w:p>
        </w:tc>
        <w:tc>
          <w:tcPr>
            <w:tcW w:w="422" w:type="pct"/>
            <w:vAlign w:val="center"/>
          </w:tcPr>
          <w:p w14:paraId="37977907" w14:textId="77777777" w:rsidR="009A5C93" w:rsidRPr="00382CC8" w:rsidRDefault="00743C8E" w:rsidP="009A5C93">
            <w:pPr>
              <w:spacing w:after="0" w:line="240" w:lineRule="auto"/>
              <w:contextualSpacing/>
              <w:jc w:val="center"/>
            </w:pPr>
            <w:r w:rsidRPr="00382CC8">
              <w:t>6.00</w:t>
            </w:r>
          </w:p>
        </w:tc>
        <w:tc>
          <w:tcPr>
            <w:tcW w:w="422" w:type="pct"/>
            <w:vAlign w:val="center"/>
          </w:tcPr>
          <w:p w14:paraId="490ADA42" w14:textId="77777777" w:rsidR="009A5C93" w:rsidRPr="00382CC8" w:rsidRDefault="009A5C93" w:rsidP="00D1044F">
            <w:pPr>
              <w:tabs>
                <w:tab w:val="decimal" w:pos="343"/>
              </w:tabs>
              <w:spacing w:after="0" w:line="240" w:lineRule="auto"/>
              <w:contextualSpacing/>
            </w:pPr>
            <w:r w:rsidRPr="00382CC8">
              <w:t>22.00</w:t>
            </w:r>
          </w:p>
        </w:tc>
        <w:tc>
          <w:tcPr>
            <w:tcW w:w="422" w:type="pct"/>
            <w:vAlign w:val="center"/>
          </w:tcPr>
          <w:p w14:paraId="4063F237" w14:textId="77777777" w:rsidR="009A5C93" w:rsidRPr="00382CC8" w:rsidRDefault="009A5C93" w:rsidP="00D1044F">
            <w:pPr>
              <w:spacing w:after="0" w:line="240" w:lineRule="auto"/>
              <w:contextualSpacing/>
              <w:jc w:val="center"/>
            </w:pPr>
            <w:r w:rsidRPr="00382CC8">
              <w:t>.82</w:t>
            </w:r>
          </w:p>
        </w:tc>
        <w:tc>
          <w:tcPr>
            <w:tcW w:w="422" w:type="pct"/>
            <w:vAlign w:val="center"/>
          </w:tcPr>
          <w:p w14:paraId="554FF275" w14:textId="77777777" w:rsidR="009A5C93" w:rsidRPr="00382CC8" w:rsidRDefault="009A5C93" w:rsidP="00E42354">
            <w:pPr>
              <w:spacing w:after="0" w:line="240" w:lineRule="auto"/>
              <w:contextualSpacing/>
              <w:jc w:val="center"/>
            </w:pPr>
            <w:r w:rsidRPr="00382CC8">
              <w:t>1.61</w:t>
            </w:r>
          </w:p>
        </w:tc>
        <w:tc>
          <w:tcPr>
            <w:tcW w:w="422" w:type="pct"/>
            <w:vAlign w:val="center"/>
          </w:tcPr>
          <w:p w14:paraId="77156178" w14:textId="77777777" w:rsidR="009A5C93" w:rsidRPr="00382CC8" w:rsidRDefault="009A5C93" w:rsidP="00D1044F">
            <w:pPr>
              <w:spacing w:after="0" w:line="240" w:lineRule="auto"/>
              <w:contextualSpacing/>
              <w:jc w:val="center"/>
            </w:pPr>
            <w:r w:rsidRPr="00382CC8">
              <w:t>0.33</w:t>
            </w:r>
          </w:p>
        </w:tc>
        <w:tc>
          <w:tcPr>
            <w:tcW w:w="424" w:type="pct"/>
            <w:vAlign w:val="center"/>
          </w:tcPr>
          <w:p w14:paraId="0A49392D" w14:textId="77777777" w:rsidR="009A5C93" w:rsidRPr="00382CC8" w:rsidRDefault="000D317F" w:rsidP="004421D9">
            <w:pPr>
              <w:tabs>
                <w:tab w:val="decimal" w:pos="287"/>
                <w:tab w:val="decimal" w:pos="908"/>
              </w:tabs>
              <w:spacing w:after="0" w:line="240" w:lineRule="auto"/>
              <w:contextualSpacing/>
              <w:jc w:val="center"/>
            </w:pPr>
            <w:r w:rsidRPr="00382CC8">
              <w:t>1.56</w:t>
            </w:r>
          </w:p>
        </w:tc>
        <w:tc>
          <w:tcPr>
            <w:tcW w:w="423" w:type="pct"/>
            <w:vAlign w:val="center"/>
          </w:tcPr>
          <w:p w14:paraId="36231B23" w14:textId="77777777" w:rsidR="009A5C93" w:rsidRPr="00382CC8" w:rsidRDefault="009A5C93" w:rsidP="00D1044F">
            <w:pPr>
              <w:tabs>
                <w:tab w:val="decimal" w:pos="358"/>
              </w:tabs>
              <w:spacing w:after="0" w:line="240" w:lineRule="auto"/>
              <w:contextualSpacing/>
            </w:pPr>
            <w:r w:rsidRPr="00382CC8">
              <w:t>2.28</w:t>
            </w:r>
          </w:p>
        </w:tc>
      </w:tr>
      <w:tr w:rsidR="009A5C93" w:rsidRPr="00382CC8" w14:paraId="4546F99C" w14:textId="77777777" w:rsidTr="004F077C">
        <w:trPr>
          <w:trHeight w:val="432"/>
        </w:trPr>
        <w:tc>
          <w:tcPr>
            <w:tcW w:w="777" w:type="pct"/>
            <w:vAlign w:val="center"/>
            <w:hideMark/>
          </w:tcPr>
          <w:p w14:paraId="2E9C489A" w14:textId="77777777" w:rsidR="009A5C93" w:rsidRPr="004916E6" w:rsidRDefault="009A5C93" w:rsidP="00E42354">
            <w:pPr>
              <w:spacing w:after="0" w:line="240" w:lineRule="auto"/>
              <w:contextualSpacing/>
            </w:pPr>
            <w:r w:rsidRPr="007E742B">
              <w:t>Openness</w:t>
            </w:r>
          </w:p>
        </w:tc>
        <w:tc>
          <w:tcPr>
            <w:tcW w:w="422" w:type="pct"/>
            <w:vAlign w:val="center"/>
          </w:tcPr>
          <w:p w14:paraId="3C99F62A" w14:textId="77777777" w:rsidR="009A5C93" w:rsidRPr="00382CC8" w:rsidRDefault="009A5C93" w:rsidP="00D1044F">
            <w:pPr>
              <w:spacing w:after="0" w:line="240" w:lineRule="auto"/>
              <w:contextualSpacing/>
              <w:jc w:val="center"/>
            </w:pPr>
            <w:r w:rsidRPr="00382CC8">
              <w:t>.77</w:t>
            </w:r>
          </w:p>
        </w:tc>
        <w:tc>
          <w:tcPr>
            <w:tcW w:w="422" w:type="pct"/>
            <w:vAlign w:val="center"/>
          </w:tcPr>
          <w:p w14:paraId="79858844" w14:textId="77777777" w:rsidR="009A5C93" w:rsidRPr="00382CC8" w:rsidRDefault="009A5C93" w:rsidP="00D1044F">
            <w:pPr>
              <w:spacing w:after="0" w:line="240" w:lineRule="auto"/>
              <w:contextualSpacing/>
              <w:jc w:val="center"/>
            </w:pPr>
            <w:r w:rsidRPr="00382CC8">
              <w:t>3.43</w:t>
            </w:r>
          </w:p>
        </w:tc>
        <w:tc>
          <w:tcPr>
            <w:tcW w:w="422" w:type="pct"/>
            <w:vAlign w:val="center"/>
          </w:tcPr>
          <w:p w14:paraId="12C97ED5" w14:textId="77777777" w:rsidR="009A5C93" w:rsidRPr="00382CC8" w:rsidRDefault="009A5C93" w:rsidP="00D1044F">
            <w:pPr>
              <w:spacing w:after="0" w:line="240" w:lineRule="auto"/>
              <w:contextualSpacing/>
              <w:jc w:val="center"/>
            </w:pPr>
            <w:r w:rsidRPr="00382CC8">
              <w:t>0.55</w:t>
            </w:r>
          </w:p>
        </w:tc>
        <w:tc>
          <w:tcPr>
            <w:tcW w:w="422" w:type="pct"/>
            <w:vAlign w:val="center"/>
          </w:tcPr>
          <w:p w14:paraId="57137B08" w14:textId="77777777" w:rsidR="009A5C93" w:rsidRPr="00382CC8" w:rsidRDefault="006E1ECE" w:rsidP="009A5C93">
            <w:pPr>
              <w:spacing w:after="0" w:line="240" w:lineRule="auto"/>
              <w:contextualSpacing/>
              <w:jc w:val="center"/>
            </w:pPr>
            <w:r w:rsidRPr="00382CC8">
              <w:t>3.40</w:t>
            </w:r>
          </w:p>
        </w:tc>
        <w:tc>
          <w:tcPr>
            <w:tcW w:w="422" w:type="pct"/>
            <w:vAlign w:val="center"/>
          </w:tcPr>
          <w:p w14:paraId="2163D0F4" w14:textId="77777777" w:rsidR="009A5C93" w:rsidRPr="00382CC8" w:rsidRDefault="009A5C93" w:rsidP="00D1044F">
            <w:pPr>
              <w:tabs>
                <w:tab w:val="decimal" w:pos="343"/>
              </w:tabs>
              <w:spacing w:after="0" w:line="240" w:lineRule="auto"/>
              <w:contextualSpacing/>
            </w:pPr>
            <w:r w:rsidRPr="00382CC8">
              <w:t>3.30</w:t>
            </w:r>
          </w:p>
        </w:tc>
        <w:tc>
          <w:tcPr>
            <w:tcW w:w="422" w:type="pct"/>
            <w:vAlign w:val="center"/>
          </w:tcPr>
          <w:p w14:paraId="0D53DB76" w14:textId="77777777" w:rsidR="009A5C93" w:rsidRPr="00382CC8" w:rsidRDefault="009A5C93" w:rsidP="00D1044F">
            <w:pPr>
              <w:spacing w:after="0" w:line="240" w:lineRule="auto"/>
              <w:contextualSpacing/>
              <w:jc w:val="center"/>
            </w:pPr>
            <w:r w:rsidRPr="00382CC8">
              <w:t>.76</w:t>
            </w:r>
          </w:p>
        </w:tc>
        <w:tc>
          <w:tcPr>
            <w:tcW w:w="422" w:type="pct"/>
            <w:vAlign w:val="center"/>
            <w:hideMark/>
          </w:tcPr>
          <w:p w14:paraId="651707E5" w14:textId="77777777" w:rsidR="009A5C93" w:rsidRPr="00382CC8" w:rsidRDefault="009A5C93" w:rsidP="00E42354">
            <w:pPr>
              <w:spacing w:after="0" w:line="240" w:lineRule="auto"/>
              <w:contextualSpacing/>
              <w:jc w:val="center"/>
            </w:pPr>
            <w:r w:rsidRPr="00382CC8">
              <w:t>3.37</w:t>
            </w:r>
          </w:p>
        </w:tc>
        <w:tc>
          <w:tcPr>
            <w:tcW w:w="422" w:type="pct"/>
            <w:vAlign w:val="center"/>
            <w:hideMark/>
          </w:tcPr>
          <w:p w14:paraId="3F96C7B7" w14:textId="77777777" w:rsidR="009A5C93" w:rsidRPr="00382CC8" w:rsidRDefault="009A5C93" w:rsidP="00D1044F">
            <w:pPr>
              <w:spacing w:after="0" w:line="240" w:lineRule="auto"/>
              <w:contextualSpacing/>
              <w:jc w:val="center"/>
            </w:pPr>
            <w:r w:rsidRPr="00382CC8">
              <w:t>0.54</w:t>
            </w:r>
          </w:p>
        </w:tc>
        <w:tc>
          <w:tcPr>
            <w:tcW w:w="424" w:type="pct"/>
            <w:vAlign w:val="center"/>
          </w:tcPr>
          <w:p w14:paraId="1678840F" w14:textId="77777777" w:rsidR="009A5C93" w:rsidRPr="00382CC8" w:rsidRDefault="000D317F" w:rsidP="004421D9">
            <w:pPr>
              <w:tabs>
                <w:tab w:val="decimal" w:pos="287"/>
                <w:tab w:val="decimal" w:pos="908"/>
              </w:tabs>
              <w:spacing w:after="0" w:line="240" w:lineRule="auto"/>
              <w:contextualSpacing/>
              <w:jc w:val="center"/>
            </w:pPr>
            <w:r w:rsidRPr="00382CC8">
              <w:t>3.40</w:t>
            </w:r>
          </w:p>
        </w:tc>
        <w:tc>
          <w:tcPr>
            <w:tcW w:w="423" w:type="pct"/>
            <w:vAlign w:val="center"/>
            <w:hideMark/>
          </w:tcPr>
          <w:p w14:paraId="286EFF5A" w14:textId="77777777" w:rsidR="009A5C93" w:rsidRPr="00382CC8" w:rsidRDefault="009A5C93" w:rsidP="00D1044F">
            <w:pPr>
              <w:tabs>
                <w:tab w:val="decimal" w:pos="358"/>
              </w:tabs>
              <w:spacing w:after="0" w:line="240" w:lineRule="auto"/>
              <w:contextualSpacing/>
            </w:pPr>
            <w:r w:rsidRPr="00382CC8">
              <w:t>2.90</w:t>
            </w:r>
          </w:p>
        </w:tc>
      </w:tr>
      <w:tr w:rsidR="009A5C93" w:rsidRPr="00382CC8" w14:paraId="7B89A534" w14:textId="77777777" w:rsidTr="004F077C">
        <w:trPr>
          <w:trHeight w:val="432"/>
        </w:trPr>
        <w:tc>
          <w:tcPr>
            <w:tcW w:w="777" w:type="pct"/>
            <w:vAlign w:val="center"/>
            <w:hideMark/>
          </w:tcPr>
          <w:p w14:paraId="4EE2AE50" w14:textId="77777777" w:rsidR="009A5C93" w:rsidRPr="004916E6" w:rsidRDefault="009A5C93" w:rsidP="00E42354">
            <w:pPr>
              <w:spacing w:after="0" w:line="240" w:lineRule="auto"/>
              <w:contextualSpacing/>
            </w:pPr>
            <w:r w:rsidRPr="007E742B">
              <w:t>Conscientiousness</w:t>
            </w:r>
          </w:p>
        </w:tc>
        <w:tc>
          <w:tcPr>
            <w:tcW w:w="422" w:type="pct"/>
            <w:vAlign w:val="center"/>
          </w:tcPr>
          <w:p w14:paraId="69460854" w14:textId="77777777" w:rsidR="009A5C93" w:rsidRPr="00382CC8" w:rsidRDefault="009A5C93" w:rsidP="00D1044F">
            <w:pPr>
              <w:spacing w:after="0" w:line="240" w:lineRule="auto"/>
              <w:contextualSpacing/>
              <w:jc w:val="center"/>
            </w:pPr>
            <w:r w:rsidRPr="00382CC8">
              <w:t>.81</w:t>
            </w:r>
          </w:p>
        </w:tc>
        <w:tc>
          <w:tcPr>
            <w:tcW w:w="422" w:type="pct"/>
            <w:vAlign w:val="center"/>
          </w:tcPr>
          <w:p w14:paraId="3EBA737B" w14:textId="77777777" w:rsidR="009A5C93" w:rsidRPr="00382CC8" w:rsidRDefault="009A5C93" w:rsidP="00D1044F">
            <w:pPr>
              <w:spacing w:after="0" w:line="240" w:lineRule="auto"/>
              <w:contextualSpacing/>
              <w:jc w:val="center"/>
            </w:pPr>
            <w:r w:rsidRPr="00382CC8">
              <w:t>3.67</w:t>
            </w:r>
          </w:p>
        </w:tc>
        <w:tc>
          <w:tcPr>
            <w:tcW w:w="422" w:type="pct"/>
            <w:vAlign w:val="center"/>
          </w:tcPr>
          <w:p w14:paraId="11ECFDEB" w14:textId="77777777" w:rsidR="009A5C93" w:rsidRPr="00382CC8" w:rsidRDefault="009A5C93" w:rsidP="00D1044F">
            <w:pPr>
              <w:spacing w:after="0" w:line="240" w:lineRule="auto"/>
              <w:contextualSpacing/>
              <w:jc w:val="center"/>
            </w:pPr>
            <w:r w:rsidRPr="00382CC8">
              <w:t>0.58</w:t>
            </w:r>
          </w:p>
        </w:tc>
        <w:tc>
          <w:tcPr>
            <w:tcW w:w="422" w:type="pct"/>
            <w:vAlign w:val="center"/>
          </w:tcPr>
          <w:p w14:paraId="4BD5D7BE" w14:textId="77777777" w:rsidR="009A5C93" w:rsidRPr="00382CC8" w:rsidRDefault="006E1ECE" w:rsidP="009A5C93">
            <w:pPr>
              <w:spacing w:after="0" w:line="240" w:lineRule="auto"/>
              <w:contextualSpacing/>
              <w:jc w:val="center"/>
            </w:pPr>
            <w:r w:rsidRPr="00382CC8">
              <w:t>3.67</w:t>
            </w:r>
          </w:p>
        </w:tc>
        <w:tc>
          <w:tcPr>
            <w:tcW w:w="422" w:type="pct"/>
            <w:vAlign w:val="center"/>
          </w:tcPr>
          <w:p w14:paraId="65C276C7" w14:textId="77777777" w:rsidR="009A5C93" w:rsidRPr="00382CC8" w:rsidRDefault="009A5C93" w:rsidP="00D1044F">
            <w:pPr>
              <w:tabs>
                <w:tab w:val="decimal" w:pos="343"/>
              </w:tabs>
              <w:spacing w:after="0" w:line="240" w:lineRule="auto"/>
              <w:contextualSpacing/>
            </w:pPr>
            <w:r w:rsidRPr="00382CC8">
              <w:t>2.89</w:t>
            </w:r>
          </w:p>
        </w:tc>
        <w:tc>
          <w:tcPr>
            <w:tcW w:w="422" w:type="pct"/>
            <w:vAlign w:val="center"/>
          </w:tcPr>
          <w:p w14:paraId="70539991" w14:textId="77777777" w:rsidR="009A5C93" w:rsidRPr="00382CC8" w:rsidRDefault="009A5C93" w:rsidP="00D1044F">
            <w:pPr>
              <w:spacing w:after="0" w:line="240" w:lineRule="auto"/>
              <w:contextualSpacing/>
              <w:jc w:val="center"/>
            </w:pPr>
            <w:r w:rsidRPr="00382CC8">
              <w:t>.78</w:t>
            </w:r>
          </w:p>
        </w:tc>
        <w:tc>
          <w:tcPr>
            <w:tcW w:w="422" w:type="pct"/>
            <w:vAlign w:val="center"/>
            <w:hideMark/>
          </w:tcPr>
          <w:p w14:paraId="52373162" w14:textId="77777777" w:rsidR="009A5C93" w:rsidRPr="00382CC8" w:rsidRDefault="009A5C93" w:rsidP="00E42354">
            <w:pPr>
              <w:spacing w:after="0" w:line="240" w:lineRule="auto"/>
              <w:contextualSpacing/>
              <w:jc w:val="center"/>
            </w:pPr>
            <w:r w:rsidRPr="00382CC8">
              <w:t>3.61</w:t>
            </w:r>
          </w:p>
        </w:tc>
        <w:tc>
          <w:tcPr>
            <w:tcW w:w="422" w:type="pct"/>
            <w:vAlign w:val="center"/>
            <w:hideMark/>
          </w:tcPr>
          <w:p w14:paraId="2A6E510C" w14:textId="77777777" w:rsidR="009A5C93" w:rsidRPr="00382CC8" w:rsidRDefault="009A5C93" w:rsidP="00D1044F">
            <w:pPr>
              <w:spacing w:after="0" w:line="240" w:lineRule="auto"/>
              <w:contextualSpacing/>
              <w:jc w:val="center"/>
            </w:pPr>
            <w:r w:rsidRPr="00382CC8">
              <w:t>0.53</w:t>
            </w:r>
          </w:p>
        </w:tc>
        <w:tc>
          <w:tcPr>
            <w:tcW w:w="424" w:type="pct"/>
            <w:vAlign w:val="center"/>
          </w:tcPr>
          <w:p w14:paraId="65280808" w14:textId="77777777" w:rsidR="009A5C93" w:rsidRPr="00382CC8" w:rsidRDefault="000D317F" w:rsidP="004421D9">
            <w:pPr>
              <w:tabs>
                <w:tab w:val="decimal" w:pos="287"/>
                <w:tab w:val="decimal" w:pos="908"/>
              </w:tabs>
              <w:spacing w:after="0" w:line="240" w:lineRule="auto"/>
              <w:contextualSpacing/>
              <w:jc w:val="center"/>
            </w:pPr>
            <w:r w:rsidRPr="00382CC8">
              <w:t>3.61</w:t>
            </w:r>
          </w:p>
        </w:tc>
        <w:tc>
          <w:tcPr>
            <w:tcW w:w="423" w:type="pct"/>
            <w:vAlign w:val="center"/>
            <w:hideMark/>
          </w:tcPr>
          <w:p w14:paraId="4BC91078" w14:textId="77777777" w:rsidR="009A5C93" w:rsidRPr="00382CC8" w:rsidRDefault="009A5C93" w:rsidP="00D1044F">
            <w:pPr>
              <w:tabs>
                <w:tab w:val="decimal" w:pos="358"/>
              </w:tabs>
              <w:spacing w:after="0" w:line="240" w:lineRule="auto"/>
              <w:contextualSpacing/>
            </w:pPr>
            <w:r w:rsidRPr="00382CC8">
              <w:t>3.00</w:t>
            </w:r>
          </w:p>
        </w:tc>
      </w:tr>
      <w:tr w:rsidR="009A5C93" w:rsidRPr="00382CC8" w14:paraId="1D3F14CE" w14:textId="77777777" w:rsidTr="004F077C">
        <w:trPr>
          <w:trHeight w:val="432"/>
        </w:trPr>
        <w:tc>
          <w:tcPr>
            <w:tcW w:w="777" w:type="pct"/>
            <w:vAlign w:val="center"/>
            <w:hideMark/>
          </w:tcPr>
          <w:p w14:paraId="6A93C562" w14:textId="77777777" w:rsidR="009A5C93" w:rsidRPr="004916E6" w:rsidRDefault="009A5C93" w:rsidP="00E42354">
            <w:pPr>
              <w:spacing w:after="0" w:line="240" w:lineRule="auto"/>
              <w:contextualSpacing/>
            </w:pPr>
            <w:r w:rsidRPr="007E742B">
              <w:t>Extraversion</w:t>
            </w:r>
          </w:p>
        </w:tc>
        <w:tc>
          <w:tcPr>
            <w:tcW w:w="422" w:type="pct"/>
            <w:vAlign w:val="center"/>
          </w:tcPr>
          <w:p w14:paraId="4208266E" w14:textId="77777777" w:rsidR="009A5C93" w:rsidRPr="00382CC8" w:rsidRDefault="009A5C93" w:rsidP="00D1044F">
            <w:pPr>
              <w:spacing w:after="0" w:line="240" w:lineRule="auto"/>
              <w:contextualSpacing/>
              <w:jc w:val="center"/>
            </w:pPr>
            <w:r w:rsidRPr="00382CC8">
              <w:t>.87</w:t>
            </w:r>
          </w:p>
        </w:tc>
        <w:tc>
          <w:tcPr>
            <w:tcW w:w="422" w:type="pct"/>
            <w:vAlign w:val="center"/>
          </w:tcPr>
          <w:p w14:paraId="4DB71E08" w14:textId="77777777" w:rsidR="009A5C93" w:rsidRPr="00382CC8" w:rsidRDefault="009A5C93" w:rsidP="00D1044F">
            <w:pPr>
              <w:spacing w:after="0" w:line="240" w:lineRule="auto"/>
              <w:contextualSpacing/>
              <w:jc w:val="center"/>
            </w:pPr>
            <w:r w:rsidRPr="00382CC8">
              <w:t>3.17</w:t>
            </w:r>
          </w:p>
        </w:tc>
        <w:tc>
          <w:tcPr>
            <w:tcW w:w="422" w:type="pct"/>
            <w:vAlign w:val="center"/>
          </w:tcPr>
          <w:p w14:paraId="0507EB1B" w14:textId="77777777" w:rsidR="009A5C93" w:rsidRPr="00382CC8" w:rsidRDefault="009A5C93" w:rsidP="00D1044F">
            <w:pPr>
              <w:spacing w:after="0" w:line="240" w:lineRule="auto"/>
              <w:contextualSpacing/>
              <w:jc w:val="center"/>
            </w:pPr>
            <w:r w:rsidRPr="00382CC8">
              <w:t>0.78</w:t>
            </w:r>
          </w:p>
        </w:tc>
        <w:tc>
          <w:tcPr>
            <w:tcW w:w="422" w:type="pct"/>
            <w:vAlign w:val="center"/>
          </w:tcPr>
          <w:p w14:paraId="1BD32841" w14:textId="77777777" w:rsidR="009A5C93" w:rsidRPr="00382CC8" w:rsidRDefault="006E1ECE" w:rsidP="009A5C93">
            <w:pPr>
              <w:spacing w:after="0" w:line="240" w:lineRule="auto"/>
              <w:contextualSpacing/>
              <w:jc w:val="center"/>
            </w:pPr>
            <w:r w:rsidRPr="00382CC8">
              <w:t>3.25</w:t>
            </w:r>
          </w:p>
        </w:tc>
        <w:tc>
          <w:tcPr>
            <w:tcW w:w="422" w:type="pct"/>
            <w:vAlign w:val="center"/>
          </w:tcPr>
          <w:p w14:paraId="0EBBF6FF" w14:textId="77777777" w:rsidR="009A5C93" w:rsidRPr="00382CC8" w:rsidRDefault="009A5C93" w:rsidP="00D1044F">
            <w:pPr>
              <w:tabs>
                <w:tab w:val="decimal" w:pos="343"/>
              </w:tabs>
              <w:spacing w:after="0" w:line="240" w:lineRule="auto"/>
              <w:contextualSpacing/>
            </w:pPr>
            <w:r w:rsidRPr="00382CC8">
              <w:t>3.63</w:t>
            </w:r>
          </w:p>
        </w:tc>
        <w:tc>
          <w:tcPr>
            <w:tcW w:w="422" w:type="pct"/>
            <w:vAlign w:val="center"/>
          </w:tcPr>
          <w:p w14:paraId="5BFF3CA6" w14:textId="77777777" w:rsidR="009A5C93" w:rsidRPr="00382CC8" w:rsidRDefault="009A5C93" w:rsidP="00D1044F">
            <w:pPr>
              <w:spacing w:after="0" w:line="240" w:lineRule="auto"/>
              <w:contextualSpacing/>
              <w:jc w:val="center"/>
            </w:pPr>
            <w:r w:rsidRPr="00382CC8">
              <w:t>.86</w:t>
            </w:r>
          </w:p>
        </w:tc>
        <w:tc>
          <w:tcPr>
            <w:tcW w:w="422" w:type="pct"/>
            <w:vAlign w:val="center"/>
            <w:hideMark/>
          </w:tcPr>
          <w:p w14:paraId="69C685FE" w14:textId="77777777" w:rsidR="009A5C93" w:rsidRPr="00382CC8" w:rsidRDefault="009A5C93" w:rsidP="00E42354">
            <w:pPr>
              <w:spacing w:after="0" w:line="240" w:lineRule="auto"/>
              <w:contextualSpacing/>
              <w:jc w:val="center"/>
            </w:pPr>
            <w:r w:rsidRPr="00382CC8">
              <w:t>3.25</w:t>
            </w:r>
          </w:p>
        </w:tc>
        <w:tc>
          <w:tcPr>
            <w:tcW w:w="422" w:type="pct"/>
            <w:vAlign w:val="center"/>
            <w:hideMark/>
          </w:tcPr>
          <w:p w14:paraId="000F4B60" w14:textId="77777777" w:rsidR="009A5C93" w:rsidRPr="00382CC8" w:rsidRDefault="009A5C93" w:rsidP="00D1044F">
            <w:pPr>
              <w:spacing w:after="0" w:line="240" w:lineRule="auto"/>
              <w:contextualSpacing/>
              <w:jc w:val="center"/>
            </w:pPr>
            <w:r w:rsidRPr="00382CC8">
              <w:t>0.71</w:t>
            </w:r>
          </w:p>
        </w:tc>
        <w:tc>
          <w:tcPr>
            <w:tcW w:w="424" w:type="pct"/>
            <w:vAlign w:val="center"/>
          </w:tcPr>
          <w:p w14:paraId="65CB5D24" w14:textId="77777777" w:rsidR="009A5C93" w:rsidRPr="00382CC8" w:rsidRDefault="000D317F" w:rsidP="004421D9">
            <w:pPr>
              <w:tabs>
                <w:tab w:val="decimal" w:pos="287"/>
                <w:tab w:val="decimal" w:pos="908"/>
              </w:tabs>
              <w:spacing w:after="0" w:line="240" w:lineRule="auto"/>
              <w:contextualSpacing/>
              <w:jc w:val="center"/>
            </w:pPr>
            <w:r w:rsidRPr="00382CC8">
              <w:t>3.25</w:t>
            </w:r>
          </w:p>
        </w:tc>
        <w:tc>
          <w:tcPr>
            <w:tcW w:w="423" w:type="pct"/>
            <w:vAlign w:val="center"/>
            <w:hideMark/>
          </w:tcPr>
          <w:p w14:paraId="45C121EB" w14:textId="77777777" w:rsidR="009A5C93" w:rsidRPr="00382CC8" w:rsidRDefault="009A5C93" w:rsidP="00D1044F">
            <w:pPr>
              <w:tabs>
                <w:tab w:val="decimal" w:pos="358"/>
              </w:tabs>
              <w:spacing w:after="0" w:line="240" w:lineRule="auto"/>
              <w:contextualSpacing/>
            </w:pPr>
            <w:r w:rsidRPr="00382CC8">
              <w:t>3.88</w:t>
            </w:r>
          </w:p>
        </w:tc>
      </w:tr>
      <w:tr w:rsidR="009A5C93" w:rsidRPr="00382CC8" w14:paraId="4D3E840F" w14:textId="77777777" w:rsidTr="004F077C">
        <w:trPr>
          <w:trHeight w:val="432"/>
        </w:trPr>
        <w:tc>
          <w:tcPr>
            <w:tcW w:w="777" w:type="pct"/>
            <w:vAlign w:val="center"/>
            <w:hideMark/>
          </w:tcPr>
          <w:p w14:paraId="180DF3E9" w14:textId="77777777" w:rsidR="009A5C93" w:rsidRPr="004916E6" w:rsidRDefault="009A5C93" w:rsidP="00E42354">
            <w:pPr>
              <w:spacing w:after="0" w:line="240" w:lineRule="auto"/>
              <w:contextualSpacing/>
            </w:pPr>
            <w:r w:rsidRPr="007E742B">
              <w:t>Agreeableness</w:t>
            </w:r>
          </w:p>
        </w:tc>
        <w:tc>
          <w:tcPr>
            <w:tcW w:w="422" w:type="pct"/>
            <w:vAlign w:val="center"/>
          </w:tcPr>
          <w:p w14:paraId="6A52F9A6" w14:textId="77777777" w:rsidR="009A5C93" w:rsidRPr="00382CC8" w:rsidRDefault="009A5C93" w:rsidP="00D1044F">
            <w:pPr>
              <w:spacing w:after="0" w:line="240" w:lineRule="auto"/>
              <w:contextualSpacing/>
              <w:jc w:val="center"/>
            </w:pPr>
            <w:r w:rsidRPr="00382CC8">
              <w:t>.77</w:t>
            </w:r>
          </w:p>
        </w:tc>
        <w:tc>
          <w:tcPr>
            <w:tcW w:w="422" w:type="pct"/>
            <w:vAlign w:val="center"/>
          </w:tcPr>
          <w:p w14:paraId="0C404480" w14:textId="77777777" w:rsidR="009A5C93" w:rsidRPr="00382CC8" w:rsidRDefault="009A5C93" w:rsidP="00D1044F">
            <w:pPr>
              <w:spacing w:after="0" w:line="240" w:lineRule="auto"/>
              <w:contextualSpacing/>
              <w:jc w:val="center"/>
            </w:pPr>
            <w:r w:rsidRPr="00382CC8">
              <w:t>3.84</w:t>
            </w:r>
          </w:p>
        </w:tc>
        <w:tc>
          <w:tcPr>
            <w:tcW w:w="422" w:type="pct"/>
            <w:vAlign w:val="center"/>
          </w:tcPr>
          <w:p w14:paraId="1890AB42" w14:textId="77777777" w:rsidR="009A5C93" w:rsidRPr="00382CC8" w:rsidRDefault="009A5C93" w:rsidP="00D1044F">
            <w:pPr>
              <w:spacing w:after="0" w:line="240" w:lineRule="auto"/>
              <w:contextualSpacing/>
              <w:jc w:val="center"/>
            </w:pPr>
            <w:r w:rsidRPr="00382CC8">
              <w:t>0.53</w:t>
            </w:r>
          </w:p>
        </w:tc>
        <w:tc>
          <w:tcPr>
            <w:tcW w:w="422" w:type="pct"/>
            <w:vAlign w:val="center"/>
          </w:tcPr>
          <w:p w14:paraId="0106C4C5" w14:textId="77777777" w:rsidR="009A5C93" w:rsidRPr="00382CC8" w:rsidRDefault="006E1ECE" w:rsidP="009A5C93">
            <w:pPr>
              <w:spacing w:after="0" w:line="240" w:lineRule="auto"/>
              <w:contextualSpacing/>
              <w:jc w:val="center"/>
            </w:pPr>
            <w:r w:rsidRPr="00382CC8">
              <w:t>3.89</w:t>
            </w:r>
          </w:p>
        </w:tc>
        <w:tc>
          <w:tcPr>
            <w:tcW w:w="422" w:type="pct"/>
            <w:vAlign w:val="center"/>
          </w:tcPr>
          <w:p w14:paraId="7BB7591C" w14:textId="77777777" w:rsidR="009A5C93" w:rsidRPr="00382CC8" w:rsidRDefault="009A5C93" w:rsidP="00D1044F">
            <w:pPr>
              <w:tabs>
                <w:tab w:val="decimal" w:pos="343"/>
              </w:tabs>
              <w:spacing w:after="0" w:line="240" w:lineRule="auto"/>
              <w:contextualSpacing/>
            </w:pPr>
            <w:r w:rsidRPr="00382CC8">
              <w:t>3.00</w:t>
            </w:r>
          </w:p>
        </w:tc>
        <w:tc>
          <w:tcPr>
            <w:tcW w:w="422" w:type="pct"/>
            <w:vAlign w:val="center"/>
          </w:tcPr>
          <w:p w14:paraId="43E27312" w14:textId="77777777" w:rsidR="009A5C93" w:rsidRPr="00382CC8" w:rsidRDefault="009A5C93" w:rsidP="00D1044F">
            <w:pPr>
              <w:spacing w:after="0" w:line="240" w:lineRule="auto"/>
              <w:contextualSpacing/>
              <w:jc w:val="center"/>
            </w:pPr>
            <w:r w:rsidRPr="00382CC8">
              <w:t>.75</w:t>
            </w:r>
          </w:p>
        </w:tc>
        <w:tc>
          <w:tcPr>
            <w:tcW w:w="422" w:type="pct"/>
            <w:vAlign w:val="center"/>
            <w:hideMark/>
          </w:tcPr>
          <w:p w14:paraId="61654E22" w14:textId="77777777" w:rsidR="009A5C93" w:rsidRPr="00382CC8" w:rsidRDefault="009A5C93" w:rsidP="00E42354">
            <w:pPr>
              <w:spacing w:after="0" w:line="240" w:lineRule="auto"/>
              <w:contextualSpacing/>
              <w:jc w:val="center"/>
            </w:pPr>
            <w:r w:rsidRPr="00382CC8">
              <w:t>3.75</w:t>
            </w:r>
          </w:p>
        </w:tc>
        <w:tc>
          <w:tcPr>
            <w:tcW w:w="422" w:type="pct"/>
            <w:vAlign w:val="center"/>
            <w:hideMark/>
          </w:tcPr>
          <w:p w14:paraId="06734AF7" w14:textId="77777777" w:rsidR="009A5C93" w:rsidRPr="00382CC8" w:rsidRDefault="009A5C93" w:rsidP="00D1044F">
            <w:pPr>
              <w:spacing w:after="0" w:line="240" w:lineRule="auto"/>
              <w:contextualSpacing/>
              <w:jc w:val="center"/>
            </w:pPr>
            <w:r w:rsidRPr="00382CC8">
              <w:t>0.49</w:t>
            </w:r>
          </w:p>
        </w:tc>
        <w:tc>
          <w:tcPr>
            <w:tcW w:w="424" w:type="pct"/>
            <w:vAlign w:val="center"/>
          </w:tcPr>
          <w:p w14:paraId="100FACB1" w14:textId="77777777" w:rsidR="009A5C93" w:rsidRPr="00382CC8" w:rsidRDefault="000D317F" w:rsidP="004421D9">
            <w:pPr>
              <w:tabs>
                <w:tab w:val="decimal" w:pos="287"/>
                <w:tab w:val="decimal" w:pos="908"/>
              </w:tabs>
              <w:spacing w:after="0" w:line="240" w:lineRule="auto"/>
              <w:contextualSpacing/>
              <w:jc w:val="center"/>
            </w:pPr>
            <w:r w:rsidRPr="00382CC8">
              <w:t>3.78</w:t>
            </w:r>
          </w:p>
        </w:tc>
        <w:tc>
          <w:tcPr>
            <w:tcW w:w="423" w:type="pct"/>
            <w:vAlign w:val="center"/>
            <w:hideMark/>
          </w:tcPr>
          <w:p w14:paraId="4460B64D" w14:textId="77777777" w:rsidR="009A5C93" w:rsidRPr="00382CC8" w:rsidRDefault="009A5C93" w:rsidP="00D1044F">
            <w:pPr>
              <w:tabs>
                <w:tab w:val="decimal" w:pos="358"/>
              </w:tabs>
              <w:spacing w:after="0" w:line="240" w:lineRule="auto"/>
              <w:contextualSpacing/>
            </w:pPr>
            <w:r w:rsidRPr="00382CC8">
              <w:t>2.89</w:t>
            </w:r>
          </w:p>
        </w:tc>
      </w:tr>
      <w:tr w:rsidR="009A5C93" w:rsidRPr="00382CC8" w14:paraId="787BFEB5" w14:textId="77777777" w:rsidTr="004F077C">
        <w:trPr>
          <w:trHeight w:val="432"/>
        </w:trPr>
        <w:tc>
          <w:tcPr>
            <w:tcW w:w="777" w:type="pct"/>
            <w:tcBorders>
              <w:bottom w:val="single" w:sz="4" w:space="0" w:color="auto"/>
            </w:tcBorders>
            <w:vAlign w:val="center"/>
            <w:hideMark/>
          </w:tcPr>
          <w:p w14:paraId="725D165A" w14:textId="77777777" w:rsidR="009A5C93" w:rsidRPr="004916E6" w:rsidRDefault="009A5C93" w:rsidP="00E42354">
            <w:pPr>
              <w:spacing w:after="0" w:line="240" w:lineRule="auto"/>
              <w:contextualSpacing/>
            </w:pPr>
            <w:r w:rsidRPr="007E742B">
              <w:t>Neuroticism</w:t>
            </w:r>
          </w:p>
        </w:tc>
        <w:tc>
          <w:tcPr>
            <w:tcW w:w="422" w:type="pct"/>
            <w:tcBorders>
              <w:bottom w:val="single" w:sz="4" w:space="0" w:color="auto"/>
            </w:tcBorders>
            <w:vAlign w:val="center"/>
          </w:tcPr>
          <w:p w14:paraId="782F71E7" w14:textId="77777777" w:rsidR="009A5C93" w:rsidRPr="00382CC8" w:rsidRDefault="009A5C93" w:rsidP="00D1044F">
            <w:pPr>
              <w:spacing w:after="0" w:line="240" w:lineRule="auto"/>
              <w:contextualSpacing/>
              <w:jc w:val="center"/>
            </w:pPr>
            <w:r w:rsidRPr="00382CC8">
              <w:t>.82</w:t>
            </w:r>
          </w:p>
        </w:tc>
        <w:tc>
          <w:tcPr>
            <w:tcW w:w="422" w:type="pct"/>
            <w:tcBorders>
              <w:bottom w:val="single" w:sz="4" w:space="0" w:color="auto"/>
            </w:tcBorders>
            <w:vAlign w:val="center"/>
          </w:tcPr>
          <w:p w14:paraId="4F31AAD2" w14:textId="77777777" w:rsidR="009A5C93" w:rsidRPr="00382CC8" w:rsidRDefault="009A5C93" w:rsidP="00D1044F">
            <w:pPr>
              <w:spacing w:after="0" w:line="240" w:lineRule="auto"/>
              <w:contextualSpacing/>
              <w:jc w:val="center"/>
            </w:pPr>
            <w:r w:rsidRPr="00382CC8">
              <w:t>3.04</w:t>
            </w:r>
          </w:p>
        </w:tc>
        <w:tc>
          <w:tcPr>
            <w:tcW w:w="422" w:type="pct"/>
            <w:tcBorders>
              <w:bottom w:val="single" w:sz="4" w:space="0" w:color="auto"/>
            </w:tcBorders>
            <w:vAlign w:val="center"/>
          </w:tcPr>
          <w:p w14:paraId="3F731687" w14:textId="77777777" w:rsidR="009A5C93" w:rsidRPr="00382CC8" w:rsidRDefault="009A5C93" w:rsidP="00D1044F">
            <w:pPr>
              <w:spacing w:after="0" w:line="240" w:lineRule="auto"/>
              <w:contextualSpacing/>
              <w:jc w:val="center"/>
            </w:pPr>
            <w:r w:rsidRPr="00382CC8">
              <w:t>0.71</w:t>
            </w:r>
          </w:p>
        </w:tc>
        <w:tc>
          <w:tcPr>
            <w:tcW w:w="422" w:type="pct"/>
            <w:tcBorders>
              <w:bottom w:val="single" w:sz="4" w:space="0" w:color="auto"/>
            </w:tcBorders>
            <w:vAlign w:val="center"/>
          </w:tcPr>
          <w:p w14:paraId="3D340386" w14:textId="77777777" w:rsidR="009A5C93" w:rsidRPr="00382CC8" w:rsidRDefault="006E1ECE" w:rsidP="009A5C93">
            <w:pPr>
              <w:spacing w:after="0" w:line="240" w:lineRule="auto"/>
              <w:contextualSpacing/>
              <w:jc w:val="center"/>
            </w:pPr>
            <w:r w:rsidRPr="00382CC8">
              <w:t>3.00</w:t>
            </w:r>
          </w:p>
        </w:tc>
        <w:tc>
          <w:tcPr>
            <w:tcW w:w="422" w:type="pct"/>
            <w:tcBorders>
              <w:bottom w:val="single" w:sz="4" w:space="0" w:color="auto"/>
            </w:tcBorders>
            <w:vAlign w:val="center"/>
          </w:tcPr>
          <w:p w14:paraId="0F77F44A" w14:textId="77777777" w:rsidR="009A5C93" w:rsidRPr="00382CC8" w:rsidRDefault="009A5C93" w:rsidP="00D1044F">
            <w:pPr>
              <w:tabs>
                <w:tab w:val="decimal" w:pos="343"/>
              </w:tabs>
              <w:spacing w:after="0" w:line="240" w:lineRule="auto"/>
              <w:contextualSpacing/>
            </w:pPr>
            <w:r w:rsidRPr="00382CC8">
              <w:t>3.38</w:t>
            </w:r>
          </w:p>
        </w:tc>
        <w:tc>
          <w:tcPr>
            <w:tcW w:w="422" w:type="pct"/>
            <w:tcBorders>
              <w:bottom w:val="single" w:sz="4" w:space="0" w:color="auto"/>
            </w:tcBorders>
            <w:vAlign w:val="center"/>
          </w:tcPr>
          <w:p w14:paraId="07E36EBD" w14:textId="77777777" w:rsidR="009A5C93" w:rsidRPr="00382CC8" w:rsidRDefault="009A5C93" w:rsidP="00D1044F">
            <w:pPr>
              <w:spacing w:after="0" w:line="240" w:lineRule="auto"/>
              <w:contextualSpacing/>
              <w:jc w:val="center"/>
            </w:pPr>
            <w:r w:rsidRPr="00382CC8">
              <w:t>.83</w:t>
            </w:r>
          </w:p>
        </w:tc>
        <w:tc>
          <w:tcPr>
            <w:tcW w:w="422" w:type="pct"/>
            <w:tcBorders>
              <w:bottom w:val="single" w:sz="4" w:space="0" w:color="auto"/>
            </w:tcBorders>
            <w:vAlign w:val="center"/>
            <w:hideMark/>
          </w:tcPr>
          <w:p w14:paraId="3B1BF073" w14:textId="77777777" w:rsidR="009A5C93" w:rsidRPr="00382CC8" w:rsidRDefault="009A5C93" w:rsidP="00E42354">
            <w:pPr>
              <w:spacing w:after="0" w:line="240" w:lineRule="auto"/>
              <w:contextualSpacing/>
              <w:jc w:val="center"/>
            </w:pPr>
            <w:r w:rsidRPr="00382CC8">
              <w:t>3.05</w:t>
            </w:r>
          </w:p>
        </w:tc>
        <w:tc>
          <w:tcPr>
            <w:tcW w:w="422" w:type="pct"/>
            <w:tcBorders>
              <w:bottom w:val="single" w:sz="4" w:space="0" w:color="auto"/>
            </w:tcBorders>
            <w:vAlign w:val="center"/>
            <w:hideMark/>
          </w:tcPr>
          <w:p w14:paraId="39E43090" w14:textId="77777777" w:rsidR="009A5C93" w:rsidRPr="00382CC8" w:rsidRDefault="009A5C93" w:rsidP="00D1044F">
            <w:pPr>
              <w:spacing w:after="0" w:line="240" w:lineRule="auto"/>
              <w:contextualSpacing/>
              <w:jc w:val="center"/>
            </w:pPr>
            <w:r w:rsidRPr="00382CC8">
              <w:t>0.72</w:t>
            </w:r>
          </w:p>
        </w:tc>
        <w:tc>
          <w:tcPr>
            <w:tcW w:w="424" w:type="pct"/>
            <w:tcBorders>
              <w:bottom w:val="single" w:sz="4" w:space="0" w:color="auto"/>
            </w:tcBorders>
            <w:vAlign w:val="center"/>
          </w:tcPr>
          <w:p w14:paraId="0227D46A" w14:textId="77777777" w:rsidR="009A5C93" w:rsidRPr="00382CC8" w:rsidRDefault="000D317F" w:rsidP="004421D9">
            <w:pPr>
              <w:tabs>
                <w:tab w:val="decimal" w:pos="287"/>
                <w:tab w:val="decimal" w:pos="908"/>
              </w:tabs>
              <w:spacing w:after="0" w:line="240" w:lineRule="auto"/>
              <w:contextualSpacing/>
              <w:jc w:val="center"/>
            </w:pPr>
            <w:r w:rsidRPr="00382CC8">
              <w:t>3.00</w:t>
            </w:r>
          </w:p>
        </w:tc>
        <w:tc>
          <w:tcPr>
            <w:tcW w:w="423" w:type="pct"/>
            <w:tcBorders>
              <w:bottom w:val="single" w:sz="4" w:space="0" w:color="auto"/>
            </w:tcBorders>
            <w:vAlign w:val="center"/>
            <w:hideMark/>
          </w:tcPr>
          <w:p w14:paraId="4D0CA0A7" w14:textId="77777777" w:rsidR="009A5C93" w:rsidRPr="00382CC8" w:rsidRDefault="009A5C93" w:rsidP="00D1044F">
            <w:pPr>
              <w:tabs>
                <w:tab w:val="decimal" w:pos="358"/>
              </w:tabs>
              <w:spacing w:after="0" w:line="240" w:lineRule="auto"/>
              <w:contextualSpacing/>
            </w:pPr>
            <w:r w:rsidRPr="00382CC8">
              <w:t>3.50</w:t>
            </w:r>
          </w:p>
        </w:tc>
      </w:tr>
      <w:tr w:rsidR="009A5C93" w:rsidRPr="00382CC8" w14:paraId="136777F1" w14:textId="77777777" w:rsidTr="004F077C">
        <w:trPr>
          <w:trHeight w:val="432"/>
        </w:trPr>
        <w:tc>
          <w:tcPr>
            <w:tcW w:w="5000" w:type="pct"/>
            <w:gridSpan w:val="11"/>
            <w:tcBorders>
              <w:top w:val="single" w:sz="4" w:space="0" w:color="auto"/>
            </w:tcBorders>
          </w:tcPr>
          <w:p w14:paraId="47E76701" w14:textId="77777777" w:rsidR="009A5C93" w:rsidRPr="00382CC8" w:rsidRDefault="009A5C93" w:rsidP="00E42354">
            <w:pPr>
              <w:tabs>
                <w:tab w:val="decimal" w:pos="0"/>
              </w:tabs>
              <w:spacing w:after="0" w:line="240" w:lineRule="auto"/>
              <w:contextualSpacing/>
            </w:pPr>
            <w:r w:rsidRPr="007E742B">
              <w:rPr>
                <w:i/>
                <w:sz w:val="20"/>
                <w:szCs w:val="20"/>
              </w:rPr>
              <w:t xml:space="preserve">Note. </w:t>
            </w:r>
            <w:r w:rsidRPr="004916E6">
              <w:rPr>
                <w:sz w:val="20"/>
                <w:szCs w:val="20"/>
              </w:rPr>
              <w:t>Integrity and</w:t>
            </w:r>
            <w:r w:rsidRPr="00382CC8">
              <w:rPr>
                <w:sz w:val="20"/>
                <w:szCs w:val="20"/>
              </w:rPr>
              <w:t xml:space="preserve"> Moral self are answered on a 6-point scale</w:t>
            </w:r>
            <w:r w:rsidR="004421D9" w:rsidRPr="00382CC8">
              <w:rPr>
                <w:sz w:val="20"/>
                <w:szCs w:val="20"/>
              </w:rPr>
              <w:t xml:space="preserve"> for Study 1, 5-pt for Study 2</w:t>
            </w:r>
            <w:r w:rsidRPr="00382CC8">
              <w:rPr>
                <w:sz w:val="20"/>
                <w:szCs w:val="20"/>
              </w:rPr>
              <w:t>; Empathic concern, perspective-taking, Moral Agency, and the Big Five trai</w:t>
            </w:r>
            <w:r w:rsidR="004421D9" w:rsidRPr="00382CC8">
              <w:rPr>
                <w:sz w:val="20"/>
                <w:szCs w:val="20"/>
              </w:rPr>
              <w:t>ts were all answered on a 5-p</w:t>
            </w:r>
            <w:r w:rsidRPr="00382CC8">
              <w:rPr>
                <w:sz w:val="20"/>
                <w:szCs w:val="20"/>
              </w:rPr>
              <w:t>t scale</w:t>
            </w:r>
            <w:r w:rsidR="004421D9" w:rsidRPr="00382CC8">
              <w:rPr>
                <w:sz w:val="20"/>
                <w:szCs w:val="20"/>
              </w:rPr>
              <w:t xml:space="preserve"> in both</w:t>
            </w:r>
            <w:r w:rsidRPr="00382CC8">
              <w:rPr>
                <w:sz w:val="20"/>
                <w:szCs w:val="20"/>
              </w:rPr>
              <w:t>. In all cases, strongly disagree = 1.  For YAFT, Fiction, and nonfiction, means for number of correct author names selected is reported. For Study 1, responses to the Moral Judgment Task (MJT) were Yes (=1) and no (=0); total sums are reported. For Study 2,</w:t>
            </w:r>
            <w:r w:rsidR="004421D9" w:rsidRPr="00382CC8">
              <w:rPr>
                <w:sz w:val="20"/>
                <w:szCs w:val="20"/>
              </w:rPr>
              <w:t xml:space="preserve"> responses were on a 4-pt scale (</w:t>
            </w:r>
            <w:r w:rsidR="004421D9" w:rsidRPr="00382CC8">
              <w:rPr>
                <w:i/>
                <w:sz w:val="20"/>
                <w:szCs w:val="20"/>
              </w:rPr>
              <w:t>never</w:t>
            </w:r>
            <w:r w:rsidR="004421D9" w:rsidRPr="00382CC8">
              <w:rPr>
                <w:sz w:val="20"/>
                <w:szCs w:val="20"/>
              </w:rPr>
              <w:t xml:space="preserve"> to </w:t>
            </w:r>
            <w:r w:rsidR="004421D9" w:rsidRPr="00382CC8">
              <w:rPr>
                <w:i/>
                <w:sz w:val="20"/>
                <w:szCs w:val="20"/>
              </w:rPr>
              <w:t>always</w:t>
            </w:r>
            <w:r w:rsidR="004421D9" w:rsidRPr="00382CC8">
              <w:rPr>
                <w:sz w:val="20"/>
                <w:szCs w:val="20"/>
              </w:rPr>
              <w:t>).</w:t>
            </w:r>
          </w:p>
        </w:tc>
      </w:tr>
    </w:tbl>
    <w:p w14:paraId="4FDF4FE5" w14:textId="77777777" w:rsidR="00335520" w:rsidRDefault="00335520" w:rsidP="00D1044F">
      <w:pPr>
        <w:spacing w:line="48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7"/>
        <w:gridCol w:w="3238"/>
        <w:gridCol w:w="3238"/>
      </w:tblGrid>
      <w:tr w:rsidR="00747B09" w14:paraId="32688ADA" w14:textId="77777777" w:rsidTr="00E7150C">
        <w:tc>
          <w:tcPr>
            <w:tcW w:w="12950" w:type="dxa"/>
            <w:gridSpan w:val="4"/>
            <w:tcBorders>
              <w:bottom w:val="single" w:sz="4" w:space="0" w:color="auto"/>
            </w:tcBorders>
            <w:vAlign w:val="bottom"/>
          </w:tcPr>
          <w:p w14:paraId="6743E8F7" w14:textId="73F5CF66" w:rsidR="00747B09" w:rsidRDefault="00747B09" w:rsidP="00747B09">
            <w:pPr>
              <w:spacing w:after="0" w:line="240" w:lineRule="auto"/>
              <w:contextualSpacing/>
            </w:pPr>
            <w:r>
              <w:lastRenderedPageBreak/>
              <w:t xml:space="preserve">Table </w:t>
            </w:r>
            <w:r w:rsidR="006306FB">
              <w:t>2</w:t>
            </w:r>
          </w:p>
          <w:p w14:paraId="19ACB63A" w14:textId="77777777" w:rsidR="00E7150C" w:rsidRDefault="00E7150C" w:rsidP="00747B09">
            <w:pPr>
              <w:spacing w:after="0" w:line="240" w:lineRule="auto"/>
              <w:contextualSpacing/>
            </w:pPr>
          </w:p>
          <w:p w14:paraId="6D92C3A5" w14:textId="334D4544" w:rsidR="00747B09" w:rsidRDefault="00747B09" w:rsidP="00747B09">
            <w:pPr>
              <w:spacing w:after="0" w:line="240" w:lineRule="auto"/>
            </w:pPr>
            <w:r>
              <w:rPr>
                <w:i/>
              </w:rPr>
              <w:t>Authors on the Young Adult Fiction Test (YAFT).</w:t>
            </w:r>
          </w:p>
        </w:tc>
      </w:tr>
      <w:tr w:rsidR="00B13C85" w14:paraId="008A1725" w14:textId="77777777" w:rsidTr="00E7150C">
        <w:tc>
          <w:tcPr>
            <w:tcW w:w="3237" w:type="dxa"/>
            <w:tcBorders>
              <w:top w:val="single" w:sz="4" w:space="0" w:color="auto"/>
            </w:tcBorders>
            <w:vAlign w:val="center"/>
          </w:tcPr>
          <w:p w14:paraId="6FA3950D" w14:textId="49677F71" w:rsidR="00B13C85" w:rsidRDefault="00B13C85" w:rsidP="00B13C85">
            <w:pPr>
              <w:spacing w:after="0" w:line="240" w:lineRule="auto"/>
            </w:pPr>
            <w:r>
              <w:t>A.S. King</w:t>
            </w:r>
          </w:p>
        </w:tc>
        <w:tc>
          <w:tcPr>
            <w:tcW w:w="3237" w:type="dxa"/>
            <w:tcBorders>
              <w:top w:val="single" w:sz="4" w:space="0" w:color="auto"/>
            </w:tcBorders>
            <w:vAlign w:val="center"/>
          </w:tcPr>
          <w:p w14:paraId="7199F4FA" w14:textId="7C1FD865" w:rsidR="00B13C85" w:rsidRDefault="00B13C85" w:rsidP="00B13C85">
            <w:pPr>
              <w:spacing w:after="0" w:line="240" w:lineRule="auto"/>
            </w:pPr>
            <w:r>
              <w:t>Erin Bow</w:t>
            </w:r>
          </w:p>
        </w:tc>
        <w:tc>
          <w:tcPr>
            <w:tcW w:w="3238" w:type="dxa"/>
            <w:tcBorders>
              <w:top w:val="single" w:sz="4" w:space="0" w:color="auto"/>
            </w:tcBorders>
            <w:vAlign w:val="center"/>
          </w:tcPr>
          <w:p w14:paraId="3A581255" w14:textId="090DCB38" w:rsidR="00B13C85" w:rsidRDefault="00B13C85" w:rsidP="00B13C85">
            <w:pPr>
              <w:spacing w:after="0" w:line="240" w:lineRule="auto"/>
            </w:pPr>
            <w:r>
              <w:t>Laura Ruby</w:t>
            </w:r>
          </w:p>
        </w:tc>
        <w:tc>
          <w:tcPr>
            <w:tcW w:w="3238" w:type="dxa"/>
            <w:tcBorders>
              <w:top w:val="single" w:sz="4" w:space="0" w:color="auto"/>
            </w:tcBorders>
            <w:vAlign w:val="center"/>
          </w:tcPr>
          <w:p w14:paraId="5FC415ED" w14:textId="1D229BC8" w:rsidR="00B13C85" w:rsidRDefault="00B13C85" w:rsidP="00B13C85">
            <w:pPr>
              <w:spacing w:after="0" w:line="240" w:lineRule="auto"/>
            </w:pPr>
            <w:r>
              <w:t>Rae Carson</w:t>
            </w:r>
          </w:p>
        </w:tc>
      </w:tr>
      <w:tr w:rsidR="00B13C85" w14:paraId="2C90ED3F" w14:textId="77777777" w:rsidTr="00E7150C">
        <w:tc>
          <w:tcPr>
            <w:tcW w:w="3237" w:type="dxa"/>
            <w:vAlign w:val="center"/>
          </w:tcPr>
          <w:p w14:paraId="4CA68516" w14:textId="2AA2936D" w:rsidR="00B13C85" w:rsidRDefault="00B13C85" w:rsidP="00B13C85">
            <w:pPr>
              <w:spacing w:after="0" w:line="240" w:lineRule="auto"/>
            </w:pPr>
            <w:r>
              <w:t>Adam Silvera</w:t>
            </w:r>
          </w:p>
        </w:tc>
        <w:tc>
          <w:tcPr>
            <w:tcW w:w="3237" w:type="dxa"/>
            <w:vAlign w:val="center"/>
          </w:tcPr>
          <w:p w14:paraId="2B4C8200" w14:textId="40BCA71C" w:rsidR="00B13C85" w:rsidRDefault="00B13C85" w:rsidP="00B13C85">
            <w:pPr>
              <w:spacing w:after="0" w:line="240" w:lineRule="auto"/>
            </w:pPr>
            <w:r>
              <w:t>Francisco X. Stork</w:t>
            </w:r>
          </w:p>
        </w:tc>
        <w:tc>
          <w:tcPr>
            <w:tcW w:w="3238" w:type="dxa"/>
            <w:vAlign w:val="center"/>
          </w:tcPr>
          <w:p w14:paraId="3123F33F" w14:textId="52800D22" w:rsidR="00B13C85" w:rsidRDefault="00B13C85" w:rsidP="00B13C85">
            <w:pPr>
              <w:spacing w:after="0" w:line="240" w:lineRule="auto"/>
            </w:pPr>
            <w:r>
              <w:t>Lauren Myracle</w:t>
            </w:r>
          </w:p>
        </w:tc>
        <w:tc>
          <w:tcPr>
            <w:tcW w:w="3238" w:type="dxa"/>
            <w:vAlign w:val="center"/>
          </w:tcPr>
          <w:p w14:paraId="4B378909" w14:textId="61B20DA4" w:rsidR="00B13C85" w:rsidRDefault="00B13C85" w:rsidP="00B13C85">
            <w:pPr>
              <w:spacing w:after="0" w:line="240" w:lineRule="auto"/>
            </w:pPr>
            <w:r>
              <w:t>Rainbow Rowell</w:t>
            </w:r>
          </w:p>
        </w:tc>
      </w:tr>
      <w:tr w:rsidR="00B13C85" w14:paraId="52E2517E" w14:textId="77777777" w:rsidTr="00E7150C">
        <w:tc>
          <w:tcPr>
            <w:tcW w:w="3237" w:type="dxa"/>
            <w:vAlign w:val="center"/>
          </w:tcPr>
          <w:p w14:paraId="4EEA4E98" w14:textId="7612018A" w:rsidR="00B13C85" w:rsidRDefault="00B13C85" w:rsidP="00B13C85">
            <w:pPr>
              <w:spacing w:after="0" w:line="240" w:lineRule="auto"/>
            </w:pPr>
            <w:r>
              <w:t>Alexandra Bracken</w:t>
            </w:r>
          </w:p>
        </w:tc>
        <w:tc>
          <w:tcPr>
            <w:tcW w:w="3237" w:type="dxa"/>
            <w:vAlign w:val="center"/>
          </w:tcPr>
          <w:p w14:paraId="0DD60CB7" w14:textId="2CA47D6F" w:rsidR="00B13C85" w:rsidRDefault="00B13C85" w:rsidP="00B13C85">
            <w:pPr>
              <w:spacing w:after="0" w:line="240" w:lineRule="auto"/>
            </w:pPr>
            <w:r>
              <w:t>Gayle Forman</w:t>
            </w:r>
          </w:p>
        </w:tc>
        <w:tc>
          <w:tcPr>
            <w:tcW w:w="3238" w:type="dxa"/>
            <w:vAlign w:val="center"/>
          </w:tcPr>
          <w:p w14:paraId="67B286BE" w14:textId="1F51B556" w:rsidR="00B13C85" w:rsidRDefault="00B13C85" w:rsidP="00B13C85">
            <w:pPr>
              <w:spacing w:after="0" w:line="240" w:lineRule="auto"/>
            </w:pPr>
            <w:r>
              <w:t>Lauren Oliver</w:t>
            </w:r>
          </w:p>
        </w:tc>
        <w:tc>
          <w:tcPr>
            <w:tcW w:w="3238" w:type="dxa"/>
            <w:vAlign w:val="center"/>
          </w:tcPr>
          <w:p w14:paraId="46E8250D" w14:textId="645C451B" w:rsidR="00B13C85" w:rsidRDefault="00B13C85" w:rsidP="00B13C85">
            <w:pPr>
              <w:spacing w:after="0" w:line="240" w:lineRule="auto"/>
            </w:pPr>
            <w:r>
              <w:t>Ransom Riggs</w:t>
            </w:r>
          </w:p>
        </w:tc>
      </w:tr>
      <w:tr w:rsidR="00B13C85" w14:paraId="6026386E" w14:textId="77777777" w:rsidTr="00E7150C">
        <w:tc>
          <w:tcPr>
            <w:tcW w:w="3237" w:type="dxa"/>
            <w:vAlign w:val="center"/>
          </w:tcPr>
          <w:p w14:paraId="4F5D2C95" w14:textId="31D36D8B" w:rsidR="00B13C85" w:rsidRDefault="00B13C85" w:rsidP="00B13C85">
            <w:pPr>
              <w:spacing w:after="0" w:line="240" w:lineRule="auto"/>
            </w:pPr>
            <w:r>
              <w:t>Alisha Saeed</w:t>
            </w:r>
          </w:p>
        </w:tc>
        <w:tc>
          <w:tcPr>
            <w:tcW w:w="3237" w:type="dxa"/>
            <w:vAlign w:val="center"/>
          </w:tcPr>
          <w:p w14:paraId="448439DA" w14:textId="15F0CA50" w:rsidR="00B13C85" w:rsidRDefault="00B13C85" w:rsidP="00B13C85">
            <w:pPr>
              <w:spacing w:after="0" w:line="240" w:lineRule="auto"/>
            </w:pPr>
            <w:r>
              <w:t>Holly Black</w:t>
            </w:r>
          </w:p>
        </w:tc>
        <w:tc>
          <w:tcPr>
            <w:tcW w:w="3238" w:type="dxa"/>
            <w:vAlign w:val="center"/>
          </w:tcPr>
          <w:p w14:paraId="1FAC455A" w14:textId="35043991" w:rsidR="00B13C85" w:rsidRDefault="00B13C85" w:rsidP="00B13C85">
            <w:pPr>
              <w:spacing w:after="0" w:line="240" w:lineRule="auto"/>
            </w:pPr>
            <w:r>
              <w:t>Laurie Halse Anderson</w:t>
            </w:r>
          </w:p>
        </w:tc>
        <w:tc>
          <w:tcPr>
            <w:tcW w:w="3238" w:type="dxa"/>
            <w:vAlign w:val="center"/>
          </w:tcPr>
          <w:p w14:paraId="2EED496A" w14:textId="5BDA6B3F" w:rsidR="00B13C85" w:rsidRDefault="00B13C85" w:rsidP="00B13C85">
            <w:pPr>
              <w:spacing w:after="0" w:line="240" w:lineRule="auto"/>
            </w:pPr>
            <w:r>
              <w:t>Renee Ahdieh</w:t>
            </w:r>
          </w:p>
        </w:tc>
      </w:tr>
      <w:tr w:rsidR="00B13C85" w14:paraId="54B8B688" w14:textId="77777777" w:rsidTr="00E7150C">
        <w:tc>
          <w:tcPr>
            <w:tcW w:w="3237" w:type="dxa"/>
            <w:vAlign w:val="center"/>
          </w:tcPr>
          <w:p w14:paraId="354FB465" w14:textId="7CD7C01D" w:rsidR="00B13C85" w:rsidRDefault="00B13C85" w:rsidP="00B13C85">
            <w:pPr>
              <w:spacing w:after="0" w:line="240" w:lineRule="auto"/>
            </w:pPr>
            <w:r>
              <w:t>Ally Carter</w:t>
            </w:r>
          </w:p>
        </w:tc>
        <w:tc>
          <w:tcPr>
            <w:tcW w:w="3237" w:type="dxa"/>
            <w:vAlign w:val="center"/>
          </w:tcPr>
          <w:p w14:paraId="4DC857C3" w14:textId="524D4B19" w:rsidR="00B13C85" w:rsidRDefault="00B13C85" w:rsidP="00B13C85">
            <w:pPr>
              <w:spacing w:after="0" w:line="240" w:lineRule="auto"/>
            </w:pPr>
            <w:r>
              <w:t>James Dashner</w:t>
            </w:r>
          </w:p>
        </w:tc>
        <w:tc>
          <w:tcPr>
            <w:tcW w:w="3238" w:type="dxa"/>
            <w:vAlign w:val="center"/>
          </w:tcPr>
          <w:p w14:paraId="19DBC236" w14:textId="5E531B85" w:rsidR="00B13C85" w:rsidRDefault="00B13C85" w:rsidP="00B13C85">
            <w:pPr>
              <w:spacing w:after="0" w:line="240" w:lineRule="auto"/>
            </w:pPr>
            <w:r>
              <w:t>Leigh Bardugo</w:t>
            </w:r>
          </w:p>
        </w:tc>
        <w:tc>
          <w:tcPr>
            <w:tcW w:w="3238" w:type="dxa"/>
            <w:vAlign w:val="center"/>
          </w:tcPr>
          <w:p w14:paraId="1EB65A73" w14:textId="787DB66D" w:rsidR="00B13C85" w:rsidRDefault="00B13C85" w:rsidP="00B13C85">
            <w:pPr>
              <w:spacing w:after="0" w:line="240" w:lineRule="auto"/>
            </w:pPr>
            <w:r>
              <w:t>Robyn Schneider</w:t>
            </w:r>
          </w:p>
        </w:tc>
      </w:tr>
      <w:tr w:rsidR="00B13C85" w14:paraId="4F55339C" w14:textId="77777777" w:rsidTr="00E7150C">
        <w:tc>
          <w:tcPr>
            <w:tcW w:w="3237" w:type="dxa"/>
            <w:vAlign w:val="center"/>
          </w:tcPr>
          <w:p w14:paraId="4D3F678E" w14:textId="1027CDCB" w:rsidR="00B13C85" w:rsidRDefault="00B13C85" w:rsidP="00B13C85">
            <w:pPr>
              <w:spacing w:after="0" w:line="240" w:lineRule="auto"/>
            </w:pPr>
            <w:r>
              <w:t>Ally Condie</w:t>
            </w:r>
          </w:p>
        </w:tc>
        <w:tc>
          <w:tcPr>
            <w:tcW w:w="3237" w:type="dxa"/>
            <w:vAlign w:val="center"/>
          </w:tcPr>
          <w:p w14:paraId="14749EDC" w14:textId="0B324645" w:rsidR="00B13C85" w:rsidRDefault="00B13C85" w:rsidP="00B13C85">
            <w:pPr>
              <w:spacing w:after="0" w:line="240" w:lineRule="auto"/>
            </w:pPr>
            <w:r>
              <w:t>Jandy Nelson</w:t>
            </w:r>
          </w:p>
        </w:tc>
        <w:tc>
          <w:tcPr>
            <w:tcW w:w="3238" w:type="dxa"/>
            <w:vAlign w:val="center"/>
          </w:tcPr>
          <w:p w14:paraId="58FF2374" w14:textId="653C0FC9" w:rsidR="00B13C85" w:rsidRDefault="00B13C85" w:rsidP="00B13C85">
            <w:pPr>
              <w:spacing w:after="0" w:line="240" w:lineRule="auto"/>
            </w:pPr>
            <w:r>
              <w:t>Libba Bray</w:t>
            </w:r>
          </w:p>
        </w:tc>
        <w:tc>
          <w:tcPr>
            <w:tcW w:w="3238" w:type="dxa"/>
            <w:vAlign w:val="center"/>
          </w:tcPr>
          <w:p w14:paraId="4F00088F" w14:textId="00FF6E31" w:rsidR="00B13C85" w:rsidRDefault="00B13C85" w:rsidP="00B13C85">
            <w:pPr>
              <w:spacing w:after="0" w:line="240" w:lineRule="auto"/>
            </w:pPr>
            <w:r>
              <w:t>Ruta Sepetys</w:t>
            </w:r>
          </w:p>
        </w:tc>
      </w:tr>
      <w:tr w:rsidR="00B13C85" w14:paraId="0B4C673A" w14:textId="77777777" w:rsidTr="00E7150C">
        <w:tc>
          <w:tcPr>
            <w:tcW w:w="3237" w:type="dxa"/>
            <w:vAlign w:val="center"/>
          </w:tcPr>
          <w:p w14:paraId="45E376FA" w14:textId="67C6F3C9" w:rsidR="00B13C85" w:rsidRDefault="00B13C85" w:rsidP="00B13C85">
            <w:pPr>
              <w:spacing w:after="0" w:line="240" w:lineRule="auto"/>
            </w:pPr>
            <w:r>
              <w:t>Amanda Hocking</w:t>
            </w:r>
          </w:p>
        </w:tc>
        <w:tc>
          <w:tcPr>
            <w:tcW w:w="3237" w:type="dxa"/>
            <w:vAlign w:val="center"/>
          </w:tcPr>
          <w:p w14:paraId="42582C90" w14:textId="03539972" w:rsidR="00B13C85" w:rsidRDefault="00B13C85" w:rsidP="00B13C85">
            <w:pPr>
              <w:spacing w:after="0" w:line="240" w:lineRule="auto"/>
            </w:pPr>
            <w:r>
              <w:t>Jason Reynolds</w:t>
            </w:r>
          </w:p>
        </w:tc>
        <w:tc>
          <w:tcPr>
            <w:tcW w:w="3238" w:type="dxa"/>
            <w:vAlign w:val="center"/>
          </w:tcPr>
          <w:p w14:paraId="4BB25EB0" w14:textId="6010DA5E" w:rsidR="00B13C85" w:rsidRDefault="00B13C85" w:rsidP="00B13C85">
            <w:pPr>
              <w:spacing w:after="0" w:line="240" w:lineRule="auto"/>
            </w:pPr>
            <w:r>
              <w:t>Maggie Stiefvater</w:t>
            </w:r>
          </w:p>
        </w:tc>
        <w:tc>
          <w:tcPr>
            <w:tcW w:w="3238" w:type="dxa"/>
            <w:vAlign w:val="center"/>
          </w:tcPr>
          <w:p w14:paraId="14E75FA1" w14:textId="5B1AE313" w:rsidR="00B13C85" w:rsidRDefault="00B13C85" w:rsidP="00B13C85">
            <w:pPr>
              <w:spacing w:after="0" w:line="240" w:lineRule="auto"/>
            </w:pPr>
            <w:r>
              <w:t>Ryan Graudin*</w:t>
            </w:r>
          </w:p>
        </w:tc>
      </w:tr>
      <w:tr w:rsidR="00B13C85" w14:paraId="4CF08557" w14:textId="77777777" w:rsidTr="00E7150C">
        <w:tc>
          <w:tcPr>
            <w:tcW w:w="3237" w:type="dxa"/>
            <w:vAlign w:val="center"/>
          </w:tcPr>
          <w:p w14:paraId="67522CD1" w14:textId="097CAFD0" w:rsidR="00B13C85" w:rsidRDefault="00B13C85" w:rsidP="00B13C85">
            <w:pPr>
              <w:spacing w:after="0" w:line="240" w:lineRule="auto"/>
            </w:pPr>
            <w:r>
              <w:t>Amie Kaufman</w:t>
            </w:r>
          </w:p>
        </w:tc>
        <w:tc>
          <w:tcPr>
            <w:tcW w:w="3237" w:type="dxa"/>
            <w:vAlign w:val="center"/>
          </w:tcPr>
          <w:p w14:paraId="568E407D" w14:textId="594C27E7" w:rsidR="00B13C85" w:rsidRDefault="00B13C85" w:rsidP="00B13C85">
            <w:pPr>
              <w:spacing w:after="0" w:line="240" w:lineRule="auto"/>
            </w:pPr>
            <w:r>
              <w:t>Jay Asher</w:t>
            </w:r>
          </w:p>
        </w:tc>
        <w:tc>
          <w:tcPr>
            <w:tcW w:w="3238" w:type="dxa"/>
            <w:vAlign w:val="center"/>
          </w:tcPr>
          <w:p w14:paraId="2A4CF133" w14:textId="789FAD33" w:rsidR="00B13C85" w:rsidRDefault="00B13C85" w:rsidP="00B13C85">
            <w:pPr>
              <w:spacing w:after="0" w:line="240" w:lineRule="auto"/>
            </w:pPr>
            <w:r>
              <w:t>Malinda Lo</w:t>
            </w:r>
          </w:p>
        </w:tc>
        <w:tc>
          <w:tcPr>
            <w:tcW w:w="3238" w:type="dxa"/>
            <w:vAlign w:val="center"/>
          </w:tcPr>
          <w:p w14:paraId="64CDF9AE" w14:textId="05E1CE55" w:rsidR="00B13C85" w:rsidRDefault="00B13C85" w:rsidP="00B13C85">
            <w:pPr>
              <w:spacing w:after="0" w:line="240" w:lineRule="auto"/>
            </w:pPr>
            <w:r>
              <w:t>Sabaa Tahir</w:t>
            </w:r>
          </w:p>
        </w:tc>
      </w:tr>
      <w:tr w:rsidR="00B13C85" w14:paraId="3824F0F9" w14:textId="77777777" w:rsidTr="00E7150C">
        <w:tc>
          <w:tcPr>
            <w:tcW w:w="3237" w:type="dxa"/>
            <w:vAlign w:val="center"/>
          </w:tcPr>
          <w:p w14:paraId="44DB8EAC" w14:textId="11109A33" w:rsidR="00B13C85" w:rsidRDefault="00B13C85" w:rsidP="00B13C85">
            <w:pPr>
              <w:spacing w:after="0" w:line="240" w:lineRule="auto"/>
            </w:pPr>
            <w:r>
              <w:t>Andrew Smith</w:t>
            </w:r>
          </w:p>
        </w:tc>
        <w:tc>
          <w:tcPr>
            <w:tcW w:w="3237" w:type="dxa"/>
            <w:vAlign w:val="center"/>
          </w:tcPr>
          <w:p w14:paraId="35FD2F95" w14:textId="76965369" w:rsidR="00B13C85" w:rsidRDefault="00B13C85" w:rsidP="00B13C85">
            <w:pPr>
              <w:spacing w:after="0" w:line="240" w:lineRule="auto"/>
            </w:pPr>
            <w:r>
              <w:t>Jennifer Donnelly</w:t>
            </w:r>
          </w:p>
        </w:tc>
        <w:tc>
          <w:tcPr>
            <w:tcW w:w="3238" w:type="dxa"/>
            <w:vAlign w:val="center"/>
          </w:tcPr>
          <w:p w14:paraId="4D172B77" w14:textId="2A6C2B00" w:rsidR="00B13C85" w:rsidRDefault="00B13C85" w:rsidP="00B13C85">
            <w:pPr>
              <w:spacing w:after="0" w:line="240" w:lineRule="auto"/>
            </w:pPr>
            <w:r>
              <w:t>Margaret Stohl</w:t>
            </w:r>
          </w:p>
        </w:tc>
        <w:tc>
          <w:tcPr>
            <w:tcW w:w="3238" w:type="dxa"/>
            <w:vAlign w:val="center"/>
          </w:tcPr>
          <w:p w14:paraId="0CEB40E3" w14:textId="40EB50A0" w:rsidR="00B13C85" w:rsidRDefault="00B13C85" w:rsidP="00B13C85">
            <w:pPr>
              <w:spacing w:after="0" w:line="240" w:lineRule="auto"/>
            </w:pPr>
            <w:r>
              <w:t>Sara Zarr</w:t>
            </w:r>
          </w:p>
        </w:tc>
      </w:tr>
      <w:tr w:rsidR="00B13C85" w14:paraId="3B12BF24" w14:textId="77777777" w:rsidTr="00E7150C">
        <w:tc>
          <w:tcPr>
            <w:tcW w:w="3237" w:type="dxa"/>
            <w:vAlign w:val="center"/>
          </w:tcPr>
          <w:p w14:paraId="5E431DF4" w14:textId="070A79B5" w:rsidR="00B13C85" w:rsidRDefault="00B13C85" w:rsidP="00B13C85">
            <w:pPr>
              <w:spacing w:after="0" w:line="240" w:lineRule="auto"/>
            </w:pPr>
            <w:r>
              <w:t>Barry Lyga*</w:t>
            </w:r>
          </w:p>
        </w:tc>
        <w:tc>
          <w:tcPr>
            <w:tcW w:w="3237" w:type="dxa"/>
            <w:vAlign w:val="center"/>
          </w:tcPr>
          <w:p w14:paraId="4FE0F73A" w14:textId="3D2AFA38" w:rsidR="00B13C85" w:rsidRDefault="00B13C85" w:rsidP="00B13C85">
            <w:pPr>
              <w:spacing w:after="0" w:line="240" w:lineRule="auto"/>
            </w:pPr>
            <w:r>
              <w:t>Jennifer E. Smith</w:t>
            </w:r>
          </w:p>
        </w:tc>
        <w:tc>
          <w:tcPr>
            <w:tcW w:w="3238" w:type="dxa"/>
            <w:vAlign w:val="center"/>
          </w:tcPr>
          <w:p w14:paraId="047940E5" w14:textId="150E550D" w:rsidR="00B13C85" w:rsidRDefault="00B13C85" w:rsidP="00B13C85">
            <w:pPr>
              <w:spacing w:after="0" w:line="240" w:lineRule="auto"/>
            </w:pPr>
            <w:r>
              <w:t>Marie Lu</w:t>
            </w:r>
          </w:p>
        </w:tc>
        <w:tc>
          <w:tcPr>
            <w:tcW w:w="3238" w:type="dxa"/>
            <w:vAlign w:val="center"/>
          </w:tcPr>
          <w:p w14:paraId="3ABB35FB" w14:textId="516B8FC4" w:rsidR="00B13C85" w:rsidRDefault="00B13C85" w:rsidP="00B13C85">
            <w:pPr>
              <w:spacing w:after="0" w:line="240" w:lineRule="auto"/>
            </w:pPr>
            <w:r>
              <w:t>Sarah Dessen</w:t>
            </w:r>
          </w:p>
        </w:tc>
      </w:tr>
      <w:tr w:rsidR="00B13C85" w14:paraId="2DC93269" w14:textId="77777777" w:rsidTr="00E7150C">
        <w:tc>
          <w:tcPr>
            <w:tcW w:w="3237" w:type="dxa"/>
            <w:vAlign w:val="center"/>
          </w:tcPr>
          <w:p w14:paraId="461FE5E3" w14:textId="6C30C84F" w:rsidR="00B13C85" w:rsidRDefault="00B13C85" w:rsidP="00B13C85">
            <w:pPr>
              <w:spacing w:after="0" w:line="240" w:lineRule="auto"/>
            </w:pPr>
            <w:r>
              <w:t>Becca Fitzpatrick</w:t>
            </w:r>
          </w:p>
        </w:tc>
        <w:tc>
          <w:tcPr>
            <w:tcW w:w="3237" w:type="dxa"/>
            <w:vAlign w:val="center"/>
          </w:tcPr>
          <w:p w14:paraId="50C3015E" w14:textId="6063D97A" w:rsidR="00B13C85" w:rsidRDefault="00B13C85" w:rsidP="00B13C85">
            <w:pPr>
              <w:spacing w:after="0" w:line="240" w:lineRule="auto"/>
            </w:pPr>
            <w:r>
              <w:t>Jennifer Niven*</w:t>
            </w:r>
          </w:p>
        </w:tc>
        <w:tc>
          <w:tcPr>
            <w:tcW w:w="3238" w:type="dxa"/>
            <w:vAlign w:val="center"/>
          </w:tcPr>
          <w:p w14:paraId="64184D0F" w14:textId="2403E197" w:rsidR="00B13C85" w:rsidRDefault="00B13C85" w:rsidP="00B13C85">
            <w:pPr>
              <w:spacing w:after="0" w:line="240" w:lineRule="auto"/>
            </w:pPr>
            <w:r>
              <w:t>Marieke Nijkamp*</w:t>
            </w:r>
          </w:p>
        </w:tc>
        <w:tc>
          <w:tcPr>
            <w:tcW w:w="3238" w:type="dxa"/>
            <w:vAlign w:val="center"/>
          </w:tcPr>
          <w:p w14:paraId="13513775" w14:textId="439F8227" w:rsidR="00B13C85" w:rsidRDefault="00B13C85" w:rsidP="00B13C85">
            <w:pPr>
              <w:spacing w:after="0" w:line="240" w:lineRule="auto"/>
            </w:pPr>
            <w:r>
              <w:t>Sarah J Maas</w:t>
            </w:r>
          </w:p>
        </w:tc>
      </w:tr>
      <w:tr w:rsidR="00B13C85" w14:paraId="39E0B840" w14:textId="77777777" w:rsidTr="00E7150C">
        <w:tc>
          <w:tcPr>
            <w:tcW w:w="3237" w:type="dxa"/>
            <w:vAlign w:val="center"/>
          </w:tcPr>
          <w:p w14:paraId="556B4C03" w14:textId="4F1C8A9D" w:rsidR="00B13C85" w:rsidRDefault="00B13C85" w:rsidP="00B13C85">
            <w:pPr>
              <w:spacing w:after="0" w:line="240" w:lineRule="auto"/>
            </w:pPr>
            <w:r>
              <w:t>Beth Revis</w:t>
            </w:r>
          </w:p>
        </w:tc>
        <w:tc>
          <w:tcPr>
            <w:tcW w:w="3237" w:type="dxa"/>
            <w:vAlign w:val="center"/>
          </w:tcPr>
          <w:p w14:paraId="104FE8EF" w14:textId="62BABE09" w:rsidR="00B13C85" w:rsidRDefault="00B13C85" w:rsidP="00B13C85">
            <w:pPr>
              <w:spacing w:after="0" w:line="240" w:lineRule="auto"/>
            </w:pPr>
            <w:r>
              <w:t>Jenny Han</w:t>
            </w:r>
          </w:p>
        </w:tc>
        <w:tc>
          <w:tcPr>
            <w:tcW w:w="3238" w:type="dxa"/>
            <w:vAlign w:val="center"/>
          </w:tcPr>
          <w:p w14:paraId="64A7C422" w14:textId="3A58C6FD" w:rsidR="00B13C85" w:rsidRDefault="00B13C85" w:rsidP="00B13C85">
            <w:pPr>
              <w:spacing w:after="0" w:line="240" w:lineRule="auto"/>
            </w:pPr>
            <w:r>
              <w:t>Marissa Meyer</w:t>
            </w:r>
          </w:p>
        </w:tc>
        <w:tc>
          <w:tcPr>
            <w:tcW w:w="3238" w:type="dxa"/>
            <w:vAlign w:val="center"/>
          </w:tcPr>
          <w:p w14:paraId="131C25BE" w14:textId="1097991C" w:rsidR="00B13C85" w:rsidRDefault="00B13C85" w:rsidP="00B13C85">
            <w:pPr>
              <w:spacing w:after="0" w:line="240" w:lineRule="auto"/>
            </w:pPr>
            <w:r>
              <w:t>Sarah Rees Brennan</w:t>
            </w:r>
          </w:p>
        </w:tc>
      </w:tr>
      <w:tr w:rsidR="00B13C85" w14:paraId="0E45FB2E" w14:textId="77777777" w:rsidTr="00E7150C">
        <w:tc>
          <w:tcPr>
            <w:tcW w:w="3237" w:type="dxa"/>
            <w:vAlign w:val="center"/>
          </w:tcPr>
          <w:p w14:paraId="060009AA" w14:textId="0639D729" w:rsidR="00B13C85" w:rsidRDefault="00B13C85" w:rsidP="00B13C85">
            <w:pPr>
              <w:spacing w:after="0" w:line="240" w:lineRule="auto"/>
            </w:pPr>
            <w:r>
              <w:t>Brenna Yovanoff</w:t>
            </w:r>
          </w:p>
        </w:tc>
        <w:tc>
          <w:tcPr>
            <w:tcW w:w="3237" w:type="dxa"/>
            <w:vAlign w:val="center"/>
          </w:tcPr>
          <w:p w14:paraId="4A7F6220" w14:textId="341D45E4" w:rsidR="00B13C85" w:rsidRDefault="00B13C85" w:rsidP="00B13C85">
            <w:pPr>
              <w:spacing w:after="0" w:line="240" w:lineRule="auto"/>
            </w:pPr>
            <w:r>
              <w:t>Jessica Brody</w:t>
            </w:r>
          </w:p>
        </w:tc>
        <w:tc>
          <w:tcPr>
            <w:tcW w:w="3238" w:type="dxa"/>
            <w:vAlign w:val="center"/>
          </w:tcPr>
          <w:p w14:paraId="13E43547" w14:textId="18E6CA81" w:rsidR="00B13C85" w:rsidRDefault="00B13C85" w:rsidP="00B13C85">
            <w:pPr>
              <w:spacing w:after="0" w:line="240" w:lineRule="auto"/>
            </w:pPr>
            <w:r>
              <w:t>Mary E Pearson</w:t>
            </w:r>
          </w:p>
        </w:tc>
        <w:tc>
          <w:tcPr>
            <w:tcW w:w="3238" w:type="dxa"/>
            <w:vAlign w:val="center"/>
          </w:tcPr>
          <w:p w14:paraId="34DC9B7E" w14:textId="0BC489AC" w:rsidR="00B13C85" w:rsidRDefault="00B13C85" w:rsidP="00B13C85">
            <w:pPr>
              <w:spacing w:after="0" w:line="240" w:lineRule="auto"/>
            </w:pPr>
            <w:r>
              <w:t>Scott Westerfeld</w:t>
            </w:r>
          </w:p>
        </w:tc>
      </w:tr>
      <w:tr w:rsidR="00B13C85" w14:paraId="37C92D3E" w14:textId="77777777" w:rsidTr="00E7150C">
        <w:tc>
          <w:tcPr>
            <w:tcW w:w="3237" w:type="dxa"/>
            <w:vAlign w:val="center"/>
          </w:tcPr>
          <w:p w14:paraId="53DAE381" w14:textId="3A5C9563" w:rsidR="00B13C85" w:rsidRDefault="00B13C85" w:rsidP="00B13C85">
            <w:pPr>
              <w:spacing w:after="0" w:line="240" w:lineRule="auto"/>
            </w:pPr>
            <w:r>
              <w:t>Carrie Ryan</w:t>
            </w:r>
          </w:p>
        </w:tc>
        <w:tc>
          <w:tcPr>
            <w:tcW w:w="3237" w:type="dxa"/>
            <w:vAlign w:val="center"/>
          </w:tcPr>
          <w:p w14:paraId="0F56B956" w14:textId="75D0A909" w:rsidR="00B13C85" w:rsidRDefault="00B13C85" w:rsidP="00B13C85">
            <w:pPr>
              <w:spacing w:after="0" w:line="240" w:lineRule="auto"/>
            </w:pPr>
            <w:r>
              <w:t>John Green</w:t>
            </w:r>
          </w:p>
        </w:tc>
        <w:tc>
          <w:tcPr>
            <w:tcW w:w="3238" w:type="dxa"/>
            <w:vAlign w:val="center"/>
          </w:tcPr>
          <w:p w14:paraId="0D10DA2F" w14:textId="5D7CDAB0" w:rsidR="00B13C85" w:rsidRDefault="00B13C85" w:rsidP="00B13C85">
            <w:pPr>
              <w:spacing w:after="0" w:line="240" w:lineRule="auto"/>
            </w:pPr>
            <w:r>
              <w:t>Matt de la Pena</w:t>
            </w:r>
          </w:p>
        </w:tc>
        <w:tc>
          <w:tcPr>
            <w:tcW w:w="3238" w:type="dxa"/>
            <w:vAlign w:val="center"/>
          </w:tcPr>
          <w:p w14:paraId="5A8EEA8E" w14:textId="39F287EC" w:rsidR="00B13C85" w:rsidRDefault="00B13C85" w:rsidP="00B13C85">
            <w:pPr>
              <w:spacing w:after="0" w:line="240" w:lineRule="auto"/>
            </w:pPr>
            <w:r>
              <w:t>Simone Elkeles</w:t>
            </w:r>
          </w:p>
        </w:tc>
      </w:tr>
      <w:tr w:rsidR="00B13C85" w14:paraId="4CC91BE8" w14:textId="77777777" w:rsidTr="00E7150C">
        <w:tc>
          <w:tcPr>
            <w:tcW w:w="3237" w:type="dxa"/>
            <w:vAlign w:val="center"/>
          </w:tcPr>
          <w:p w14:paraId="53EAF155" w14:textId="666511D6" w:rsidR="00B13C85" w:rsidRDefault="00B13C85" w:rsidP="00B13C85">
            <w:pPr>
              <w:spacing w:after="0" w:line="240" w:lineRule="auto"/>
            </w:pPr>
            <w:r>
              <w:t>Cassandra Clare</w:t>
            </w:r>
          </w:p>
        </w:tc>
        <w:tc>
          <w:tcPr>
            <w:tcW w:w="3237" w:type="dxa"/>
            <w:vAlign w:val="center"/>
          </w:tcPr>
          <w:p w14:paraId="77393A91" w14:textId="32115D24" w:rsidR="00B13C85" w:rsidRDefault="00B13C85" w:rsidP="00B13C85">
            <w:pPr>
              <w:spacing w:after="0" w:line="240" w:lineRule="auto"/>
            </w:pPr>
            <w:r>
              <w:t>Julie Kagawa</w:t>
            </w:r>
          </w:p>
        </w:tc>
        <w:tc>
          <w:tcPr>
            <w:tcW w:w="3238" w:type="dxa"/>
            <w:vAlign w:val="center"/>
          </w:tcPr>
          <w:p w14:paraId="6988D412" w14:textId="09AD8B5C" w:rsidR="00B13C85" w:rsidRDefault="00B13C85" w:rsidP="00B13C85">
            <w:pPr>
              <w:spacing w:after="0" w:line="240" w:lineRule="auto"/>
            </w:pPr>
            <w:r>
              <w:t>Maureen Johnson</w:t>
            </w:r>
          </w:p>
        </w:tc>
        <w:tc>
          <w:tcPr>
            <w:tcW w:w="3238" w:type="dxa"/>
            <w:vAlign w:val="center"/>
          </w:tcPr>
          <w:p w14:paraId="413C9912" w14:textId="6804E8CC" w:rsidR="00B13C85" w:rsidRDefault="00B13C85" w:rsidP="00B13C85">
            <w:pPr>
              <w:spacing w:after="0" w:line="240" w:lineRule="auto"/>
            </w:pPr>
            <w:r>
              <w:t>Siobhan Vivian</w:t>
            </w:r>
          </w:p>
        </w:tc>
      </w:tr>
      <w:tr w:rsidR="00B13C85" w14:paraId="1FACBF03" w14:textId="77777777" w:rsidTr="00E7150C">
        <w:tc>
          <w:tcPr>
            <w:tcW w:w="3237" w:type="dxa"/>
            <w:vAlign w:val="center"/>
          </w:tcPr>
          <w:p w14:paraId="256AB8F6" w14:textId="59714474" w:rsidR="00B13C85" w:rsidRDefault="00B13C85" w:rsidP="00B13C85">
            <w:pPr>
              <w:spacing w:after="0" w:line="240" w:lineRule="auto"/>
            </w:pPr>
            <w:r>
              <w:t>Christopher Paolini</w:t>
            </w:r>
          </w:p>
        </w:tc>
        <w:tc>
          <w:tcPr>
            <w:tcW w:w="3237" w:type="dxa"/>
            <w:vAlign w:val="center"/>
          </w:tcPr>
          <w:p w14:paraId="0A468911" w14:textId="28080E4C" w:rsidR="00B13C85" w:rsidRDefault="00B13C85" w:rsidP="00B13C85">
            <w:pPr>
              <w:spacing w:after="0" w:line="240" w:lineRule="auto"/>
            </w:pPr>
            <w:r>
              <w:t>Julie Murphy</w:t>
            </w:r>
          </w:p>
        </w:tc>
        <w:tc>
          <w:tcPr>
            <w:tcW w:w="3238" w:type="dxa"/>
            <w:vAlign w:val="center"/>
          </w:tcPr>
          <w:p w14:paraId="4F050088" w14:textId="4EEC85AD" w:rsidR="00B13C85" w:rsidRDefault="00B13C85" w:rsidP="00B13C85">
            <w:pPr>
              <w:spacing w:after="0" w:line="240" w:lineRule="auto"/>
            </w:pPr>
            <w:r>
              <w:t>Meg Medina</w:t>
            </w:r>
          </w:p>
        </w:tc>
        <w:tc>
          <w:tcPr>
            <w:tcW w:w="3238" w:type="dxa"/>
            <w:vAlign w:val="center"/>
          </w:tcPr>
          <w:p w14:paraId="0DF23375" w14:textId="54EEBE68" w:rsidR="00B13C85" w:rsidRDefault="00B13C85" w:rsidP="00B13C85">
            <w:pPr>
              <w:spacing w:after="0" w:line="240" w:lineRule="auto"/>
            </w:pPr>
            <w:r>
              <w:t>Stephanie Perkins</w:t>
            </w:r>
          </w:p>
        </w:tc>
      </w:tr>
      <w:tr w:rsidR="00B13C85" w14:paraId="4CA2F0F8" w14:textId="77777777" w:rsidTr="00E7150C">
        <w:tc>
          <w:tcPr>
            <w:tcW w:w="3237" w:type="dxa"/>
            <w:vAlign w:val="center"/>
          </w:tcPr>
          <w:p w14:paraId="63BB7D15" w14:textId="06B08642" w:rsidR="00B13C85" w:rsidRDefault="00B13C85" w:rsidP="00B13C85">
            <w:pPr>
              <w:spacing w:after="0" w:line="240" w:lineRule="auto"/>
            </w:pPr>
            <w:r>
              <w:t>Cinda Williams Chima</w:t>
            </w:r>
          </w:p>
        </w:tc>
        <w:tc>
          <w:tcPr>
            <w:tcW w:w="3237" w:type="dxa"/>
            <w:vAlign w:val="center"/>
          </w:tcPr>
          <w:p w14:paraId="2ABA8431" w14:textId="5D756207" w:rsidR="00B13C85" w:rsidRDefault="00B13C85" w:rsidP="00B13C85">
            <w:pPr>
              <w:spacing w:after="0" w:line="240" w:lineRule="auto"/>
            </w:pPr>
            <w:r>
              <w:t>Justine Larbalestier*</w:t>
            </w:r>
          </w:p>
        </w:tc>
        <w:tc>
          <w:tcPr>
            <w:tcW w:w="3238" w:type="dxa"/>
            <w:vAlign w:val="center"/>
          </w:tcPr>
          <w:p w14:paraId="506E256A" w14:textId="0B724202" w:rsidR="00B13C85" w:rsidRDefault="00B13C85" w:rsidP="00B13C85">
            <w:pPr>
              <w:spacing w:after="0" w:line="240" w:lineRule="auto"/>
            </w:pPr>
            <w:r>
              <w:t>Megan Spooner</w:t>
            </w:r>
          </w:p>
        </w:tc>
        <w:tc>
          <w:tcPr>
            <w:tcW w:w="3238" w:type="dxa"/>
            <w:vAlign w:val="center"/>
          </w:tcPr>
          <w:p w14:paraId="2C9E36A4" w14:textId="60FCA2D0" w:rsidR="00B13C85" w:rsidRDefault="00B13C85" w:rsidP="00B13C85">
            <w:pPr>
              <w:spacing w:after="0" w:line="240" w:lineRule="auto"/>
            </w:pPr>
            <w:r>
              <w:t>Susan Dennard</w:t>
            </w:r>
          </w:p>
        </w:tc>
      </w:tr>
      <w:tr w:rsidR="00B13C85" w14:paraId="69206B7C" w14:textId="77777777" w:rsidTr="00E7150C">
        <w:tc>
          <w:tcPr>
            <w:tcW w:w="3237" w:type="dxa"/>
            <w:vAlign w:val="center"/>
          </w:tcPr>
          <w:p w14:paraId="1A3D90DD" w14:textId="58335C9B" w:rsidR="00B13C85" w:rsidRDefault="00B13C85" w:rsidP="00B13C85">
            <w:pPr>
              <w:spacing w:after="0" w:line="240" w:lineRule="auto"/>
            </w:pPr>
            <w:r>
              <w:t>Claudia Gray</w:t>
            </w:r>
          </w:p>
        </w:tc>
        <w:tc>
          <w:tcPr>
            <w:tcW w:w="3237" w:type="dxa"/>
            <w:vAlign w:val="center"/>
          </w:tcPr>
          <w:p w14:paraId="46EB3EFC" w14:textId="2959CF8F" w:rsidR="00B13C85" w:rsidRDefault="00B13C85" w:rsidP="00B13C85">
            <w:pPr>
              <w:spacing w:after="0" w:line="240" w:lineRule="auto"/>
            </w:pPr>
            <w:r>
              <w:t>Kami Garcia</w:t>
            </w:r>
          </w:p>
        </w:tc>
        <w:tc>
          <w:tcPr>
            <w:tcW w:w="3238" w:type="dxa"/>
            <w:vAlign w:val="center"/>
          </w:tcPr>
          <w:p w14:paraId="49DC1513" w14:textId="7345E2A9" w:rsidR="00B13C85" w:rsidRDefault="00B13C85" w:rsidP="00B13C85">
            <w:pPr>
              <w:spacing w:after="0" w:line="240" w:lineRule="auto"/>
            </w:pPr>
            <w:r>
              <w:t>Melina Marchetta*</w:t>
            </w:r>
          </w:p>
        </w:tc>
        <w:tc>
          <w:tcPr>
            <w:tcW w:w="3238" w:type="dxa"/>
            <w:vAlign w:val="center"/>
          </w:tcPr>
          <w:p w14:paraId="1B215757" w14:textId="0AB08563" w:rsidR="00B13C85" w:rsidRDefault="00B13C85" w:rsidP="00B13C85">
            <w:pPr>
              <w:spacing w:after="0" w:line="240" w:lineRule="auto"/>
            </w:pPr>
            <w:r>
              <w:t>Susan Ee</w:t>
            </w:r>
          </w:p>
        </w:tc>
      </w:tr>
      <w:tr w:rsidR="00B13C85" w14:paraId="6F186BC8" w14:textId="77777777" w:rsidTr="00E7150C">
        <w:tc>
          <w:tcPr>
            <w:tcW w:w="3237" w:type="dxa"/>
            <w:vAlign w:val="center"/>
          </w:tcPr>
          <w:p w14:paraId="19EA8BAF" w14:textId="25BA918F" w:rsidR="00B13C85" w:rsidRDefault="00B13C85" w:rsidP="00B13C85">
            <w:pPr>
              <w:spacing w:after="0" w:line="240" w:lineRule="auto"/>
            </w:pPr>
            <w:r>
              <w:t>Coe Booth*</w:t>
            </w:r>
          </w:p>
        </w:tc>
        <w:tc>
          <w:tcPr>
            <w:tcW w:w="3237" w:type="dxa"/>
            <w:vAlign w:val="center"/>
          </w:tcPr>
          <w:p w14:paraId="55FD7650" w14:textId="3F52192A" w:rsidR="00B13C85" w:rsidRDefault="00B13C85" w:rsidP="00B13C85">
            <w:pPr>
              <w:spacing w:after="0" w:line="240" w:lineRule="auto"/>
            </w:pPr>
            <w:r>
              <w:t>Katie Alender*</w:t>
            </w:r>
          </w:p>
        </w:tc>
        <w:tc>
          <w:tcPr>
            <w:tcW w:w="3238" w:type="dxa"/>
            <w:vAlign w:val="center"/>
          </w:tcPr>
          <w:p w14:paraId="77B0CEAC" w14:textId="60B59158" w:rsidR="00B13C85" w:rsidRDefault="00B13C85" w:rsidP="00B13C85">
            <w:pPr>
              <w:spacing w:after="0" w:line="240" w:lineRule="auto"/>
            </w:pPr>
            <w:r>
              <w:t>Morgan Matson</w:t>
            </w:r>
          </w:p>
        </w:tc>
        <w:tc>
          <w:tcPr>
            <w:tcW w:w="3238" w:type="dxa"/>
            <w:vAlign w:val="center"/>
          </w:tcPr>
          <w:p w14:paraId="54F5A71A" w14:textId="7C99EE95" w:rsidR="00B13C85" w:rsidRDefault="00B13C85" w:rsidP="00B13C85">
            <w:pPr>
              <w:spacing w:after="0" w:line="240" w:lineRule="auto"/>
            </w:pPr>
            <w:r>
              <w:t>Susane Colasanti</w:t>
            </w:r>
          </w:p>
        </w:tc>
      </w:tr>
      <w:tr w:rsidR="00B13C85" w14:paraId="5632EC54" w14:textId="77777777" w:rsidTr="00E7150C">
        <w:tc>
          <w:tcPr>
            <w:tcW w:w="3237" w:type="dxa"/>
            <w:vAlign w:val="center"/>
          </w:tcPr>
          <w:p w14:paraId="01C3BE45" w14:textId="15F45A9D" w:rsidR="00B13C85" w:rsidRDefault="00B13C85" w:rsidP="00B13C85">
            <w:pPr>
              <w:spacing w:after="0" w:line="240" w:lineRule="auto"/>
            </w:pPr>
            <w:r>
              <w:t>Courtney Summers</w:t>
            </w:r>
          </w:p>
        </w:tc>
        <w:tc>
          <w:tcPr>
            <w:tcW w:w="3237" w:type="dxa"/>
            <w:vAlign w:val="center"/>
          </w:tcPr>
          <w:p w14:paraId="4D66FDF6" w14:textId="4328A5DC" w:rsidR="00B13C85" w:rsidRDefault="00B13C85" w:rsidP="00B13C85">
            <w:pPr>
              <w:spacing w:after="0" w:line="240" w:lineRule="auto"/>
            </w:pPr>
            <w:r>
              <w:t>Kekla Magoon*</w:t>
            </w:r>
          </w:p>
        </w:tc>
        <w:tc>
          <w:tcPr>
            <w:tcW w:w="3238" w:type="dxa"/>
            <w:vAlign w:val="center"/>
          </w:tcPr>
          <w:p w14:paraId="0329963F" w14:textId="7CB23C6D" w:rsidR="00B13C85" w:rsidRDefault="00B13C85" w:rsidP="00B13C85">
            <w:pPr>
              <w:spacing w:after="0" w:line="240" w:lineRule="auto"/>
            </w:pPr>
            <w:r>
              <w:t>MT Anderson</w:t>
            </w:r>
          </w:p>
        </w:tc>
        <w:tc>
          <w:tcPr>
            <w:tcW w:w="3238" w:type="dxa"/>
            <w:vAlign w:val="center"/>
          </w:tcPr>
          <w:p w14:paraId="6D75AB20" w14:textId="3E63CE5F" w:rsidR="00B13C85" w:rsidRDefault="00B13C85" w:rsidP="00B13C85">
            <w:pPr>
              <w:spacing w:after="0" w:line="240" w:lineRule="auto"/>
            </w:pPr>
            <w:r>
              <w:t>Suzanne Collins</w:t>
            </w:r>
          </w:p>
        </w:tc>
      </w:tr>
      <w:tr w:rsidR="00B13C85" w14:paraId="142F9A07" w14:textId="77777777" w:rsidTr="00E7150C">
        <w:tc>
          <w:tcPr>
            <w:tcW w:w="3237" w:type="dxa"/>
            <w:vAlign w:val="center"/>
          </w:tcPr>
          <w:p w14:paraId="51B6BCBC" w14:textId="22576D93" w:rsidR="00B13C85" w:rsidRDefault="00B13C85" w:rsidP="00B13C85">
            <w:pPr>
              <w:spacing w:after="0" w:line="240" w:lineRule="auto"/>
            </w:pPr>
            <w:r>
              <w:t>Cynthis Leitich Smith</w:t>
            </w:r>
          </w:p>
        </w:tc>
        <w:tc>
          <w:tcPr>
            <w:tcW w:w="3237" w:type="dxa"/>
            <w:vAlign w:val="center"/>
          </w:tcPr>
          <w:p w14:paraId="6A73508F" w14:textId="1D116139" w:rsidR="00B13C85" w:rsidRDefault="00B13C85" w:rsidP="00B13C85">
            <w:pPr>
              <w:spacing w:after="0" w:line="240" w:lineRule="auto"/>
            </w:pPr>
            <w:r>
              <w:t>Kendare Blake</w:t>
            </w:r>
          </w:p>
        </w:tc>
        <w:tc>
          <w:tcPr>
            <w:tcW w:w="3238" w:type="dxa"/>
            <w:vAlign w:val="center"/>
          </w:tcPr>
          <w:p w14:paraId="64E67D1A" w14:textId="0FDFBC1E" w:rsidR="00B13C85" w:rsidRDefault="00B13C85" w:rsidP="00B13C85">
            <w:pPr>
              <w:spacing w:after="0" w:line="240" w:lineRule="auto"/>
            </w:pPr>
            <w:r>
              <w:t>Neal Shusterman</w:t>
            </w:r>
          </w:p>
        </w:tc>
        <w:tc>
          <w:tcPr>
            <w:tcW w:w="3238" w:type="dxa"/>
            <w:vAlign w:val="center"/>
          </w:tcPr>
          <w:p w14:paraId="795A31A6" w14:textId="55F2F283" w:rsidR="00B13C85" w:rsidRDefault="00B13C85" w:rsidP="00B13C85">
            <w:pPr>
              <w:spacing w:after="0" w:line="240" w:lineRule="auto"/>
            </w:pPr>
            <w:r>
              <w:t>Suzanne Young</w:t>
            </w:r>
          </w:p>
        </w:tc>
      </w:tr>
      <w:tr w:rsidR="00B13C85" w14:paraId="23398F43" w14:textId="77777777" w:rsidTr="00E7150C">
        <w:tc>
          <w:tcPr>
            <w:tcW w:w="3237" w:type="dxa"/>
            <w:vAlign w:val="center"/>
          </w:tcPr>
          <w:p w14:paraId="799F47BF" w14:textId="75E4351F" w:rsidR="00B13C85" w:rsidRDefault="00B13C85" w:rsidP="00B13C85">
            <w:pPr>
              <w:spacing w:after="0" w:line="240" w:lineRule="auto"/>
            </w:pPr>
            <w:r>
              <w:t>Danielle Paige</w:t>
            </w:r>
          </w:p>
        </w:tc>
        <w:tc>
          <w:tcPr>
            <w:tcW w:w="3237" w:type="dxa"/>
            <w:vAlign w:val="center"/>
          </w:tcPr>
          <w:p w14:paraId="6E905B60" w14:textId="240FD466" w:rsidR="00B13C85" w:rsidRDefault="00B13C85" w:rsidP="00B13C85">
            <w:pPr>
              <w:spacing w:after="0" w:line="240" w:lineRule="auto"/>
            </w:pPr>
            <w:r>
              <w:t>Kiera Cass</w:t>
            </w:r>
          </w:p>
        </w:tc>
        <w:tc>
          <w:tcPr>
            <w:tcW w:w="3238" w:type="dxa"/>
            <w:vAlign w:val="center"/>
          </w:tcPr>
          <w:p w14:paraId="330E6EC8" w14:textId="69F46FBD" w:rsidR="00B13C85" w:rsidRDefault="00B13C85" w:rsidP="00B13C85">
            <w:pPr>
              <w:spacing w:after="0" w:line="240" w:lineRule="auto"/>
            </w:pPr>
            <w:r>
              <w:t>Nicola Yoon</w:t>
            </w:r>
          </w:p>
        </w:tc>
        <w:tc>
          <w:tcPr>
            <w:tcW w:w="3238" w:type="dxa"/>
            <w:vAlign w:val="center"/>
          </w:tcPr>
          <w:p w14:paraId="4BBCC0B4" w14:textId="32EE6C96" w:rsidR="00B13C85" w:rsidRDefault="00B13C85" w:rsidP="00B13C85">
            <w:pPr>
              <w:spacing w:after="0" w:line="240" w:lineRule="auto"/>
            </w:pPr>
            <w:r>
              <w:t>Tahera Mafi</w:t>
            </w:r>
          </w:p>
        </w:tc>
      </w:tr>
      <w:tr w:rsidR="00B13C85" w14:paraId="7765AD04" w14:textId="77777777" w:rsidTr="00E7150C">
        <w:tc>
          <w:tcPr>
            <w:tcW w:w="3237" w:type="dxa"/>
            <w:vAlign w:val="center"/>
          </w:tcPr>
          <w:p w14:paraId="5FEE5554" w14:textId="216EC1C8" w:rsidR="00B13C85" w:rsidRDefault="00B13C85" w:rsidP="00B13C85">
            <w:pPr>
              <w:spacing w:after="0" w:line="240" w:lineRule="auto"/>
            </w:pPr>
            <w:r>
              <w:t>David Levithan</w:t>
            </w:r>
          </w:p>
        </w:tc>
        <w:tc>
          <w:tcPr>
            <w:tcW w:w="3237" w:type="dxa"/>
            <w:vAlign w:val="center"/>
          </w:tcPr>
          <w:p w14:paraId="554C5716" w14:textId="47B6724D" w:rsidR="00B13C85" w:rsidRDefault="00B13C85" w:rsidP="00B13C85">
            <w:pPr>
              <w:spacing w:after="0" w:line="240" w:lineRule="auto"/>
            </w:pPr>
            <w:r>
              <w:t>Kiersten White</w:t>
            </w:r>
          </w:p>
        </w:tc>
        <w:tc>
          <w:tcPr>
            <w:tcW w:w="3238" w:type="dxa"/>
            <w:vAlign w:val="center"/>
          </w:tcPr>
          <w:p w14:paraId="6CB5C7CC" w14:textId="0FF66698" w:rsidR="00B13C85" w:rsidRDefault="00B13C85" w:rsidP="00B13C85">
            <w:pPr>
              <w:spacing w:after="0" w:line="240" w:lineRule="auto"/>
            </w:pPr>
            <w:r>
              <w:t>Nikki Grimes</w:t>
            </w:r>
          </w:p>
        </w:tc>
        <w:tc>
          <w:tcPr>
            <w:tcW w:w="3238" w:type="dxa"/>
            <w:vAlign w:val="center"/>
          </w:tcPr>
          <w:p w14:paraId="14BED107" w14:textId="48FA6538" w:rsidR="00B13C85" w:rsidRDefault="00B13C85" w:rsidP="00B13C85">
            <w:pPr>
              <w:spacing w:after="0" w:line="240" w:lineRule="auto"/>
            </w:pPr>
            <w:r>
              <w:t>Tamora Pierce</w:t>
            </w:r>
          </w:p>
        </w:tc>
      </w:tr>
      <w:tr w:rsidR="00B13C85" w14:paraId="6034C672" w14:textId="77777777" w:rsidTr="00E7150C">
        <w:tc>
          <w:tcPr>
            <w:tcW w:w="3237" w:type="dxa"/>
            <w:vAlign w:val="center"/>
          </w:tcPr>
          <w:p w14:paraId="14769260" w14:textId="5410FD90" w:rsidR="00B13C85" w:rsidRDefault="00B13C85" w:rsidP="00B13C85">
            <w:pPr>
              <w:spacing w:after="0" w:line="240" w:lineRule="auto"/>
            </w:pPr>
            <w:r>
              <w:t>E. Lockhart</w:t>
            </w:r>
          </w:p>
        </w:tc>
        <w:tc>
          <w:tcPr>
            <w:tcW w:w="3237" w:type="dxa"/>
            <w:vAlign w:val="center"/>
          </w:tcPr>
          <w:p w14:paraId="23DA17E3" w14:textId="221D5F7A" w:rsidR="00B13C85" w:rsidRDefault="00B13C85" w:rsidP="00B13C85">
            <w:pPr>
              <w:spacing w:after="0" w:line="240" w:lineRule="auto"/>
            </w:pPr>
            <w:r>
              <w:t>Kimberly Derting</w:t>
            </w:r>
          </w:p>
        </w:tc>
        <w:tc>
          <w:tcPr>
            <w:tcW w:w="3238" w:type="dxa"/>
            <w:vAlign w:val="center"/>
          </w:tcPr>
          <w:p w14:paraId="00D31CFC" w14:textId="4857F5E9" w:rsidR="00B13C85" w:rsidRDefault="00B13C85" w:rsidP="00B13C85">
            <w:pPr>
              <w:spacing w:after="0" w:line="240" w:lineRule="auto"/>
            </w:pPr>
            <w:r>
              <w:t>Nova Ren Suma*</w:t>
            </w:r>
          </w:p>
        </w:tc>
        <w:tc>
          <w:tcPr>
            <w:tcW w:w="3238" w:type="dxa"/>
            <w:vAlign w:val="center"/>
          </w:tcPr>
          <w:p w14:paraId="3E0BA7E5" w14:textId="1DCAA882" w:rsidR="00B13C85" w:rsidRDefault="00B13C85" w:rsidP="00B13C85">
            <w:pPr>
              <w:spacing w:after="0" w:line="240" w:lineRule="auto"/>
            </w:pPr>
            <w:r>
              <w:t>Veronica Rossi</w:t>
            </w:r>
          </w:p>
        </w:tc>
      </w:tr>
      <w:tr w:rsidR="00B13C85" w14:paraId="5BBC9C56" w14:textId="77777777" w:rsidTr="00E7150C">
        <w:tc>
          <w:tcPr>
            <w:tcW w:w="3237" w:type="dxa"/>
            <w:vAlign w:val="center"/>
          </w:tcPr>
          <w:p w14:paraId="4C4542D8" w14:textId="64D404A3" w:rsidR="00B13C85" w:rsidRPr="002866C0" w:rsidRDefault="00B13C85" w:rsidP="00B13C85">
            <w:pPr>
              <w:spacing w:after="0" w:line="240" w:lineRule="auto"/>
            </w:pPr>
            <w:r>
              <w:t>Elizabeth Eulberg</w:t>
            </w:r>
          </w:p>
        </w:tc>
        <w:tc>
          <w:tcPr>
            <w:tcW w:w="3237" w:type="dxa"/>
            <w:vAlign w:val="center"/>
          </w:tcPr>
          <w:p w14:paraId="18223D4A" w14:textId="6859E459" w:rsidR="00B13C85" w:rsidRDefault="00B13C85" w:rsidP="00B13C85">
            <w:pPr>
              <w:spacing w:after="0" w:line="240" w:lineRule="auto"/>
            </w:pPr>
            <w:r>
              <w:t>Kody Keplinger</w:t>
            </w:r>
          </w:p>
        </w:tc>
        <w:tc>
          <w:tcPr>
            <w:tcW w:w="3238" w:type="dxa"/>
            <w:vAlign w:val="center"/>
          </w:tcPr>
          <w:p w14:paraId="74960663" w14:textId="1C81A0B4" w:rsidR="00B13C85" w:rsidRDefault="00B13C85" w:rsidP="00B13C85">
            <w:pPr>
              <w:spacing w:after="0" w:line="240" w:lineRule="auto"/>
            </w:pPr>
            <w:r>
              <w:t>Rachel Cohn</w:t>
            </w:r>
          </w:p>
        </w:tc>
        <w:tc>
          <w:tcPr>
            <w:tcW w:w="3238" w:type="dxa"/>
            <w:vAlign w:val="center"/>
          </w:tcPr>
          <w:p w14:paraId="3A80013F" w14:textId="16AA2AE0" w:rsidR="00B13C85" w:rsidRDefault="00B13C85" w:rsidP="00B13C85">
            <w:pPr>
              <w:spacing w:after="0" w:line="240" w:lineRule="auto"/>
            </w:pPr>
            <w:r>
              <w:t>Veronica Roth</w:t>
            </w:r>
          </w:p>
        </w:tc>
      </w:tr>
      <w:tr w:rsidR="00B13C85" w14:paraId="545D9A13" w14:textId="77777777" w:rsidTr="00E7150C">
        <w:tc>
          <w:tcPr>
            <w:tcW w:w="3237" w:type="dxa"/>
            <w:vAlign w:val="center"/>
          </w:tcPr>
          <w:p w14:paraId="4571EE42" w14:textId="2EF069DA" w:rsidR="00B13C85" w:rsidRPr="002866C0" w:rsidRDefault="00B13C85" w:rsidP="00B13C85">
            <w:pPr>
              <w:spacing w:after="0" w:line="240" w:lineRule="auto"/>
            </w:pPr>
            <w:r>
              <w:t>Elizabeth Wein</w:t>
            </w:r>
          </w:p>
        </w:tc>
        <w:tc>
          <w:tcPr>
            <w:tcW w:w="3237" w:type="dxa"/>
            <w:vAlign w:val="center"/>
          </w:tcPr>
          <w:p w14:paraId="3ECE2355" w14:textId="415C3E1A" w:rsidR="00B13C85" w:rsidRDefault="00B13C85" w:rsidP="00B13C85">
            <w:pPr>
              <w:spacing w:after="0" w:line="240" w:lineRule="auto"/>
            </w:pPr>
            <w:r>
              <w:t>Kristin Cashore</w:t>
            </w:r>
          </w:p>
        </w:tc>
        <w:tc>
          <w:tcPr>
            <w:tcW w:w="3238" w:type="dxa"/>
            <w:vAlign w:val="center"/>
          </w:tcPr>
          <w:p w14:paraId="052E470E" w14:textId="5042BB1D" w:rsidR="00B13C85" w:rsidRDefault="00B13C85" w:rsidP="00B13C85">
            <w:pPr>
              <w:spacing w:after="0" w:line="240" w:lineRule="auto"/>
            </w:pPr>
            <w:r>
              <w:t>Rachel Hartman</w:t>
            </w:r>
          </w:p>
        </w:tc>
        <w:tc>
          <w:tcPr>
            <w:tcW w:w="3238" w:type="dxa"/>
            <w:vAlign w:val="center"/>
          </w:tcPr>
          <w:p w14:paraId="5B688906" w14:textId="1E85A148" w:rsidR="00B13C85" w:rsidRDefault="00B13C85" w:rsidP="00B13C85">
            <w:pPr>
              <w:spacing w:after="0" w:line="240" w:lineRule="auto"/>
            </w:pPr>
            <w:r>
              <w:t>Victoria Aveyard</w:t>
            </w:r>
          </w:p>
        </w:tc>
      </w:tr>
      <w:tr w:rsidR="00B13C85" w14:paraId="27B08098" w14:textId="77777777" w:rsidTr="00E7150C">
        <w:tc>
          <w:tcPr>
            <w:tcW w:w="3237" w:type="dxa"/>
            <w:tcBorders>
              <w:bottom w:val="single" w:sz="4" w:space="0" w:color="auto"/>
            </w:tcBorders>
            <w:vAlign w:val="center"/>
          </w:tcPr>
          <w:p w14:paraId="631120D6" w14:textId="6A525BD0" w:rsidR="00B13C85" w:rsidRPr="002866C0" w:rsidRDefault="00B13C85" w:rsidP="00B13C85">
            <w:pPr>
              <w:spacing w:after="0" w:line="240" w:lineRule="auto"/>
            </w:pPr>
            <w:r>
              <w:t>Emery Lord</w:t>
            </w:r>
          </w:p>
        </w:tc>
        <w:tc>
          <w:tcPr>
            <w:tcW w:w="3237" w:type="dxa"/>
            <w:tcBorders>
              <w:bottom w:val="single" w:sz="4" w:space="0" w:color="auto"/>
            </w:tcBorders>
            <w:vAlign w:val="center"/>
          </w:tcPr>
          <w:p w14:paraId="2325AA3B" w14:textId="187221F0" w:rsidR="00B13C85" w:rsidRDefault="00B13C85" w:rsidP="00B13C85">
            <w:pPr>
              <w:spacing w:after="0" w:line="240" w:lineRule="auto"/>
            </w:pPr>
            <w:r>
              <w:t>Laini Taylor</w:t>
            </w:r>
          </w:p>
        </w:tc>
        <w:tc>
          <w:tcPr>
            <w:tcW w:w="3238" w:type="dxa"/>
            <w:tcBorders>
              <w:bottom w:val="single" w:sz="4" w:space="0" w:color="auto"/>
            </w:tcBorders>
            <w:vAlign w:val="center"/>
          </w:tcPr>
          <w:p w14:paraId="77004FE7" w14:textId="4CE95E26" w:rsidR="00B13C85" w:rsidRDefault="00B13C85" w:rsidP="00B13C85">
            <w:pPr>
              <w:spacing w:after="0" w:line="240" w:lineRule="auto"/>
            </w:pPr>
            <w:r>
              <w:t>Rachel Hawkins</w:t>
            </w:r>
          </w:p>
        </w:tc>
        <w:tc>
          <w:tcPr>
            <w:tcW w:w="3238" w:type="dxa"/>
            <w:tcBorders>
              <w:bottom w:val="single" w:sz="4" w:space="0" w:color="auto"/>
            </w:tcBorders>
            <w:vAlign w:val="center"/>
          </w:tcPr>
          <w:p w14:paraId="62065324" w14:textId="30EF1D64" w:rsidR="00B13C85" w:rsidRDefault="00B13C85" w:rsidP="00B13C85">
            <w:pPr>
              <w:spacing w:after="0" w:line="240" w:lineRule="auto"/>
            </w:pPr>
            <w:r>
              <w:t>Walter Dean Meyers</w:t>
            </w:r>
          </w:p>
        </w:tc>
      </w:tr>
      <w:tr w:rsidR="00747B09" w14:paraId="0FFCDF65" w14:textId="77777777" w:rsidTr="00E7150C">
        <w:tc>
          <w:tcPr>
            <w:tcW w:w="12950" w:type="dxa"/>
            <w:gridSpan w:val="4"/>
            <w:tcBorders>
              <w:top w:val="single" w:sz="4" w:space="0" w:color="auto"/>
            </w:tcBorders>
          </w:tcPr>
          <w:p w14:paraId="4B65806E" w14:textId="160D3A11" w:rsidR="00747B09" w:rsidRDefault="00747B09" w:rsidP="00747B09">
            <w:pPr>
              <w:spacing w:after="0" w:line="240" w:lineRule="auto"/>
            </w:pPr>
            <w:r w:rsidRPr="00C50C83">
              <w:rPr>
                <w:i/>
                <w:sz w:val="20"/>
                <w:szCs w:val="20"/>
              </w:rPr>
              <w:t xml:space="preserve">Note. </w:t>
            </w:r>
            <w:r w:rsidRPr="00C50C83">
              <w:rPr>
                <w:sz w:val="20"/>
                <w:szCs w:val="20"/>
              </w:rPr>
              <w:t>*Ten names were not included in 98 because once outliers had been eliminated, they had not been selected. The authors advise including all 108 names in the measure, and dropping names that have zero variance.</w:t>
            </w:r>
          </w:p>
        </w:tc>
      </w:tr>
    </w:tbl>
    <w:p w14:paraId="01C478DD" w14:textId="77777777" w:rsidR="00335520" w:rsidRDefault="00335520">
      <w:pPr>
        <w:spacing w:after="0" w:line="480" w:lineRule="auto"/>
        <w:ind w:firstLine="4464"/>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381"/>
        <w:gridCol w:w="337"/>
        <w:gridCol w:w="1229"/>
        <w:gridCol w:w="1231"/>
        <w:gridCol w:w="1231"/>
        <w:gridCol w:w="1265"/>
        <w:gridCol w:w="1231"/>
        <w:gridCol w:w="1275"/>
        <w:gridCol w:w="1231"/>
        <w:gridCol w:w="1229"/>
      </w:tblGrid>
      <w:tr w:rsidR="00CA3629" w:rsidRPr="00382CC8" w14:paraId="6C14D250" w14:textId="77777777" w:rsidTr="00CA3629">
        <w:trPr>
          <w:trHeight w:val="576"/>
        </w:trPr>
        <w:tc>
          <w:tcPr>
            <w:tcW w:w="5000" w:type="pct"/>
            <w:gridSpan w:val="11"/>
            <w:tcBorders>
              <w:top w:val="nil"/>
              <w:left w:val="nil"/>
              <w:bottom w:val="single" w:sz="4" w:space="0" w:color="auto"/>
              <w:right w:val="nil"/>
            </w:tcBorders>
            <w:vAlign w:val="bottom"/>
          </w:tcPr>
          <w:p w14:paraId="26BB6E1E" w14:textId="416CEE64" w:rsidR="00CA3629" w:rsidRPr="00382CC8" w:rsidRDefault="00CA3629" w:rsidP="00E42354">
            <w:pPr>
              <w:spacing w:after="0" w:line="240" w:lineRule="auto"/>
              <w:contextualSpacing/>
            </w:pPr>
            <w:r w:rsidRPr="004916E6">
              <w:lastRenderedPageBreak/>
              <w:t xml:space="preserve">Table </w:t>
            </w:r>
            <w:r w:rsidR="00E7150C">
              <w:t>3</w:t>
            </w:r>
            <w:r w:rsidRPr="004916E6">
              <w:t>.</w:t>
            </w:r>
          </w:p>
          <w:p w14:paraId="7F7C3615" w14:textId="77777777" w:rsidR="00CA3629" w:rsidRPr="00382CC8" w:rsidRDefault="00CA3629" w:rsidP="00D1044F">
            <w:pPr>
              <w:spacing w:after="0" w:line="240" w:lineRule="auto"/>
              <w:ind w:firstLine="4464"/>
              <w:contextualSpacing/>
            </w:pPr>
          </w:p>
          <w:p w14:paraId="5B33C4E1" w14:textId="77777777" w:rsidR="00CA3629" w:rsidRPr="00382CC8" w:rsidRDefault="00242687" w:rsidP="00D1044F">
            <w:pPr>
              <w:spacing w:after="0" w:line="240" w:lineRule="auto"/>
              <w:contextualSpacing/>
            </w:pPr>
            <w:r w:rsidRPr="00382CC8">
              <w:rPr>
                <w:i/>
              </w:rPr>
              <w:t xml:space="preserve">Study 1. </w:t>
            </w:r>
            <w:r w:rsidR="00CA3629" w:rsidRPr="00382CC8">
              <w:rPr>
                <w:i/>
              </w:rPr>
              <w:t>Zero-order correlations between familiarity with fiction (YA authors, adult fiction and nonfiction [Mar et al., 2006]), empathy (empathic concern and perspective-taking), morality (integrity, moral self, and moral agency), and moral judgment.</w:t>
            </w:r>
          </w:p>
        </w:tc>
      </w:tr>
      <w:tr w:rsidR="005D01AD" w:rsidRPr="00382CC8" w14:paraId="2FE31025" w14:textId="77777777" w:rsidTr="005D01AD">
        <w:trPr>
          <w:trHeight w:val="576"/>
        </w:trPr>
        <w:tc>
          <w:tcPr>
            <w:tcW w:w="895" w:type="pct"/>
            <w:tcBorders>
              <w:top w:val="single" w:sz="4" w:space="0" w:color="auto"/>
              <w:left w:val="nil"/>
              <w:bottom w:val="single" w:sz="4" w:space="0" w:color="auto"/>
              <w:right w:val="nil"/>
            </w:tcBorders>
            <w:vAlign w:val="center"/>
          </w:tcPr>
          <w:p w14:paraId="75D53A73" w14:textId="77777777" w:rsidR="005D01AD" w:rsidRPr="007E742B" w:rsidRDefault="005D01AD" w:rsidP="00E42354">
            <w:pPr>
              <w:spacing w:after="0" w:line="240" w:lineRule="auto"/>
              <w:ind w:firstLine="4464"/>
              <w:contextualSpacing/>
              <w:jc w:val="center"/>
              <w:rPr>
                <w:b/>
              </w:rPr>
            </w:pPr>
          </w:p>
        </w:tc>
        <w:tc>
          <w:tcPr>
            <w:tcW w:w="277" w:type="pct"/>
            <w:gridSpan w:val="2"/>
            <w:tcBorders>
              <w:top w:val="single" w:sz="4" w:space="0" w:color="auto"/>
              <w:left w:val="nil"/>
              <w:bottom w:val="single" w:sz="4" w:space="0" w:color="auto"/>
              <w:right w:val="nil"/>
            </w:tcBorders>
            <w:vAlign w:val="center"/>
            <w:hideMark/>
          </w:tcPr>
          <w:p w14:paraId="1030437E" w14:textId="77777777" w:rsidR="005D01AD" w:rsidRPr="00382CC8" w:rsidRDefault="005D01AD" w:rsidP="00D1044F">
            <w:pPr>
              <w:spacing w:after="0" w:line="240" w:lineRule="auto"/>
              <w:contextualSpacing/>
              <w:jc w:val="center"/>
              <w:rPr>
                <w:b/>
              </w:rPr>
            </w:pPr>
            <w:r w:rsidRPr="004916E6">
              <w:rPr>
                <w:b/>
              </w:rPr>
              <w:t>1</w:t>
            </w:r>
          </w:p>
        </w:tc>
        <w:tc>
          <w:tcPr>
            <w:tcW w:w="474" w:type="pct"/>
            <w:tcBorders>
              <w:top w:val="single" w:sz="4" w:space="0" w:color="auto"/>
              <w:left w:val="nil"/>
              <w:bottom w:val="single" w:sz="4" w:space="0" w:color="auto"/>
              <w:right w:val="nil"/>
            </w:tcBorders>
            <w:vAlign w:val="center"/>
            <w:hideMark/>
          </w:tcPr>
          <w:p w14:paraId="2699FA0A" w14:textId="77777777" w:rsidR="005D01AD" w:rsidRPr="00382CC8" w:rsidRDefault="005D01AD" w:rsidP="00D1044F">
            <w:pPr>
              <w:spacing w:after="0" w:line="240" w:lineRule="auto"/>
              <w:contextualSpacing/>
              <w:jc w:val="center"/>
              <w:rPr>
                <w:b/>
              </w:rPr>
            </w:pPr>
            <w:r w:rsidRPr="00382CC8">
              <w:rPr>
                <w:b/>
              </w:rPr>
              <w:t>2</w:t>
            </w:r>
          </w:p>
        </w:tc>
        <w:tc>
          <w:tcPr>
            <w:tcW w:w="475" w:type="pct"/>
            <w:tcBorders>
              <w:top w:val="single" w:sz="4" w:space="0" w:color="auto"/>
              <w:left w:val="nil"/>
              <w:bottom w:val="single" w:sz="4" w:space="0" w:color="auto"/>
              <w:right w:val="nil"/>
            </w:tcBorders>
            <w:vAlign w:val="center"/>
            <w:hideMark/>
          </w:tcPr>
          <w:p w14:paraId="7C1A0D1F" w14:textId="77777777" w:rsidR="005D01AD" w:rsidRPr="00382CC8" w:rsidRDefault="005D01AD" w:rsidP="00D1044F">
            <w:pPr>
              <w:spacing w:after="0" w:line="240" w:lineRule="auto"/>
              <w:contextualSpacing/>
              <w:jc w:val="center"/>
              <w:rPr>
                <w:b/>
              </w:rPr>
            </w:pPr>
            <w:r w:rsidRPr="00382CC8">
              <w:rPr>
                <w:b/>
              </w:rPr>
              <w:t>3</w:t>
            </w:r>
          </w:p>
        </w:tc>
        <w:tc>
          <w:tcPr>
            <w:tcW w:w="475" w:type="pct"/>
            <w:tcBorders>
              <w:top w:val="single" w:sz="4" w:space="0" w:color="auto"/>
              <w:left w:val="nil"/>
              <w:bottom w:val="single" w:sz="4" w:space="0" w:color="auto"/>
              <w:right w:val="nil"/>
            </w:tcBorders>
            <w:vAlign w:val="center"/>
            <w:hideMark/>
          </w:tcPr>
          <w:p w14:paraId="0E766702" w14:textId="77777777" w:rsidR="005D01AD" w:rsidRPr="00382CC8" w:rsidRDefault="005D01AD" w:rsidP="00D1044F">
            <w:pPr>
              <w:spacing w:after="0" w:line="240" w:lineRule="auto"/>
              <w:contextualSpacing/>
              <w:jc w:val="center"/>
              <w:rPr>
                <w:b/>
              </w:rPr>
            </w:pPr>
            <w:r w:rsidRPr="00382CC8">
              <w:rPr>
                <w:b/>
              </w:rPr>
              <w:t>4</w:t>
            </w:r>
          </w:p>
        </w:tc>
        <w:tc>
          <w:tcPr>
            <w:tcW w:w="488" w:type="pct"/>
            <w:tcBorders>
              <w:top w:val="single" w:sz="4" w:space="0" w:color="auto"/>
              <w:left w:val="nil"/>
              <w:bottom w:val="single" w:sz="4" w:space="0" w:color="auto"/>
              <w:right w:val="nil"/>
            </w:tcBorders>
            <w:vAlign w:val="center"/>
            <w:hideMark/>
          </w:tcPr>
          <w:p w14:paraId="6F5A7E3B" w14:textId="77777777" w:rsidR="005D01AD" w:rsidRPr="00382CC8" w:rsidRDefault="005D01AD" w:rsidP="00D1044F">
            <w:pPr>
              <w:spacing w:after="0" w:line="240" w:lineRule="auto"/>
              <w:contextualSpacing/>
              <w:jc w:val="center"/>
              <w:rPr>
                <w:b/>
              </w:rPr>
            </w:pPr>
            <w:r w:rsidRPr="00382CC8">
              <w:rPr>
                <w:b/>
              </w:rPr>
              <w:t>5</w:t>
            </w:r>
          </w:p>
        </w:tc>
        <w:tc>
          <w:tcPr>
            <w:tcW w:w="475" w:type="pct"/>
            <w:tcBorders>
              <w:top w:val="single" w:sz="4" w:space="0" w:color="auto"/>
              <w:left w:val="nil"/>
              <w:bottom w:val="single" w:sz="4" w:space="0" w:color="auto"/>
              <w:right w:val="nil"/>
            </w:tcBorders>
            <w:vAlign w:val="center"/>
            <w:hideMark/>
          </w:tcPr>
          <w:p w14:paraId="7DA99AB6" w14:textId="77777777" w:rsidR="005D01AD" w:rsidRPr="00382CC8" w:rsidRDefault="005D01AD" w:rsidP="00D1044F">
            <w:pPr>
              <w:spacing w:after="0" w:line="240" w:lineRule="auto"/>
              <w:contextualSpacing/>
              <w:jc w:val="center"/>
              <w:rPr>
                <w:b/>
              </w:rPr>
            </w:pPr>
            <w:r w:rsidRPr="00382CC8">
              <w:rPr>
                <w:b/>
              </w:rPr>
              <w:t>6</w:t>
            </w:r>
          </w:p>
        </w:tc>
        <w:tc>
          <w:tcPr>
            <w:tcW w:w="492" w:type="pct"/>
            <w:tcBorders>
              <w:top w:val="single" w:sz="4" w:space="0" w:color="auto"/>
              <w:left w:val="nil"/>
              <w:bottom w:val="single" w:sz="4" w:space="0" w:color="auto"/>
              <w:right w:val="nil"/>
            </w:tcBorders>
            <w:vAlign w:val="center"/>
            <w:hideMark/>
          </w:tcPr>
          <w:p w14:paraId="6EA12CEE" w14:textId="77777777" w:rsidR="005D01AD" w:rsidRPr="00382CC8" w:rsidRDefault="005D01AD" w:rsidP="00D1044F">
            <w:pPr>
              <w:spacing w:after="0" w:line="240" w:lineRule="auto"/>
              <w:contextualSpacing/>
              <w:jc w:val="center"/>
              <w:rPr>
                <w:b/>
              </w:rPr>
            </w:pPr>
            <w:r w:rsidRPr="00382CC8">
              <w:rPr>
                <w:b/>
              </w:rPr>
              <w:t>7</w:t>
            </w:r>
          </w:p>
        </w:tc>
        <w:tc>
          <w:tcPr>
            <w:tcW w:w="475" w:type="pct"/>
            <w:tcBorders>
              <w:top w:val="single" w:sz="4" w:space="0" w:color="auto"/>
              <w:left w:val="nil"/>
              <w:bottom w:val="single" w:sz="4" w:space="0" w:color="auto"/>
              <w:right w:val="nil"/>
            </w:tcBorders>
            <w:vAlign w:val="center"/>
            <w:hideMark/>
          </w:tcPr>
          <w:p w14:paraId="38458732" w14:textId="77777777" w:rsidR="005D01AD" w:rsidRPr="00382CC8" w:rsidRDefault="005D01AD" w:rsidP="00D1044F">
            <w:pPr>
              <w:spacing w:after="0" w:line="240" w:lineRule="auto"/>
              <w:contextualSpacing/>
              <w:jc w:val="center"/>
              <w:rPr>
                <w:b/>
              </w:rPr>
            </w:pPr>
            <w:r w:rsidRPr="00382CC8">
              <w:rPr>
                <w:b/>
              </w:rPr>
              <w:t>8</w:t>
            </w:r>
          </w:p>
        </w:tc>
        <w:tc>
          <w:tcPr>
            <w:tcW w:w="474" w:type="pct"/>
            <w:tcBorders>
              <w:top w:val="single" w:sz="4" w:space="0" w:color="auto"/>
              <w:left w:val="nil"/>
              <w:bottom w:val="single" w:sz="4" w:space="0" w:color="auto"/>
              <w:right w:val="nil"/>
            </w:tcBorders>
            <w:vAlign w:val="center"/>
          </w:tcPr>
          <w:p w14:paraId="5E604FD2" w14:textId="77777777" w:rsidR="005D01AD" w:rsidRPr="00382CC8" w:rsidRDefault="005D01AD" w:rsidP="00D1044F">
            <w:pPr>
              <w:spacing w:after="0" w:line="240" w:lineRule="auto"/>
              <w:contextualSpacing/>
              <w:jc w:val="center"/>
              <w:rPr>
                <w:b/>
              </w:rPr>
            </w:pPr>
            <w:r w:rsidRPr="00382CC8">
              <w:rPr>
                <w:b/>
              </w:rPr>
              <w:t>9</w:t>
            </w:r>
          </w:p>
        </w:tc>
      </w:tr>
      <w:tr w:rsidR="005D01AD" w:rsidRPr="00382CC8" w14:paraId="21D2B5F7" w14:textId="77777777" w:rsidTr="005D01AD">
        <w:trPr>
          <w:trHeight w:val="576"/>
        </w:trPr>
        <w:tc>
          <w:tcPr>
            <w:tcW w:w="895" w:type="pct"/>
            <w:tcBorders>
              <w:top w:val="single" w:sz="4" w:space="0" w:color="auto"/>
              <w:left w:val="nil"/>
              <w:bottom w:val="nil"/>
              <w:right w:val="nil"/>
            </w:tcBorders>
            <w:vAlign w:val="center"/>
            <w:hideMark/>
          </w:tcPr>
          <w:p w14:paraId="34EF21A6" w14:textId="77777777" w:rsidR="005D01AD" w:rsidRPr="004916E6" w:rsidRDefault="005D01AD" w:rsidP="00D1044F">
            <w:pPr>
              <w:pStyle w:val="ListParagraph"/>
              <w:numPr>
                <w:ilvl w:val="0"/>
                <w:numId w:val="1"/>
              </w:numPr>
              <w:tabs>
                <w:tab w:val="left" w:pos="247"/>
              </w:tabs>
              <w:spacing w:after="0" w:line="240" w:lineRule="auto"/>
              <w:ind w:left="-23" w:firstLine="0"/>
            </w:pPr>
            <w:r w:rsidRPr="007E742B">
              <w:t>YA Fiction</w:t>
            </w:r>
          </w:p>
        </w:tc>
        <w:tc>
          <w:tcPr>
            <w:tcW w:w="277" w:type="pct"/>
            <w:gridSpan w:val="2"/>
            <w:tcBorders>
              <w:top w:val="single" w:sz="4" w:space="0" w:color="auto"/>
              <w:left w:val="nil"/>
              <w:bottom w:val="nil"/>
              <w:right w:val="nil"/>
            </w:tcBorders>
            <w:vAlign w:val="center"/>
            <w:hideMark/>
          </w:tcPr>
          <w:p w14:paraId="54EABEB6" w14:textId="77777777" w:rsidR="005D01AD" w:rsidRPr="00382CC8" w:rsidRDefault="005D01AD" w:rsidP="00E42354">
            <w:pPr>
              <w:spacing w:after="0" w:line="240" w:lineRule="auto"/>
              <w:contextualSpacing/>
              <w:jc w:val="center"/>
            </w:pPr>
            <w:r w:rsidRPr="00382CC8">
              <w:t xml:space="preserve">--  </w:t>
            </w:r>
          </w:p>
        </w:tc>
        <w:tc>
          <w:tcPr>
            <w:tcW w:w="474" w:type="pct"/>
            <w:tcBorders>
              <w:top w:val="single" w:sz="4" w:space="0" w:color="auto"/>
              <w:left w:val="nil"/>
              <w:bottom w:val="nil"/>
              <w:right w:val="nil"/>
            </w:tcBorders>
            <w:vAlign w:val="center"/>
            <w:hideMark/>
          </w:tcPr>
          <w:p w14:paraId="4CA32B0D" w14:textId="77777777" w:rsidR="005D01AD" w:rsidRPr="00382CC8" w:rsidRDefault="005D01AD" w:rsidP="00D1044F">
            <w:pPr>
              <w:spacing w:after="0" w:line="240" w:lineRule="auto"/>
              <w:contextualSpacing/>
              <w:jc w:val="center"/>
            </w:pPr>
            <w:r w:rsidRPr="00382CC8">
              <w:t>.405***</w:t>
            </w:r>
          </w:p>
        </w:tc>
        <w:tc>
          <w:tcPr>
            <w:tcW w:w="475" w:type="pct"/>
            <w:tcBorders>
              <w:top w:val="single" w:sz="4" w:space="0" w:color="auto"/>
              <w:left w:val="nil"/>
              <w:bottom w:val="nil"/>
              <w:right w:val="nil"/>
            </w:tcBorders>
            <w:vAlign w:val="center"/>
            <w:hideMark/>
          </w:tcPr>
          <w:p w14:paraId="2AB770E2" w14:textId="77777777" w:rsidR="005D01AD" w:rsidRPr="00382CC8" w:rsidRDefault="005D01AD" w:rsidP="00D1044F">
            <w:pPr>
              <w:spacing w:after="0" w:line="240" w:lineRule="auto"/>
              <w:contextualSpacing/>
              <w:jc w:val="center"/>
            </w:pPr>
            <w:r w:rsidRPr="00382CC8">
              <w:t>.218***</w:t>
            </w:r>
          </w:p>
        </w:tc>
        <w:tc>
          <w:tcPr>
            <w:tcW w:w="475" w:type="pct"/>
            <w:tcBorders>
              <w:top w:val="single" w:sz="4" w:space="0" w:color="auto"/>
              <w:left w:val="nil"/>
              <w:bottom w:val="nil"/>
              <w:right w:val="nil"/>
            </w:tcBorders>
            <w:vAlign w:val="center"/>
            <w:hideMark/>
          </w:tcPr>
          <w:p w14:paraId="5A725BCD" w14:textId="77777777" w:rsidR="005D01AD" w:rsidRPr="00382CC8" w:rsidRDefault="005D01AD" w:rsidP="00D1044F">
            <w:pPr>
              <w:tabs>
                <w:tab w:val="decimal" w:pos="277"/>
              </w:tabs>
              <w:spacing w:after="0" w:line="240" w:lineRule="auto"/>
              <w:contextualSpacing/>
            </w:pPr>
            <w:r w:rsidRPr="00382CC8">
              <w:t>.145*</w:t>
            </w:r>
          </w:p>
        </w:tc>
        <w:tc>
          <w:tcPr>
            <w:tcW w:w="488" w:type="pct"/>
            <w:tcBorders>
              <w:top w:val="single" w:sz="4" w:space="0" w:color="auto"/>
              <w:left w:val="nil"/>
              <w:bottom w:val="nil"/>
              <w:right w:val="nil"/>
            </w:tcBorders>
            <w:vAlign w:val="center"/>
            <w:hideMark/>
          </w:tcPr>
          <w:p w14:paraId="7038AF2C" w14:textId="77777777" w:rsidR="005D01AD" w:rsidRPr="00382CC8" w:rsidRDefault="005D01AD" w:rsidP="00D1044F">
            <w:pPr>
              <w:tabs>
                <w:tab w:val="decimal" w:pos="267"/>
              </w:tabs>
              <w:spacing w:after="0" w:line="240" w:lineRule="auto"/>
              <w:contextualSpacing/>
            </w:pPr>
            <w:r w:rsidRPr="00382CC8">
              <w:t>.048</w:t>
            </w:r>
          </w:p>
        </w:tc>
        <w:tc>
          <w:tcPr>
            <w:tcW w:w="475" w:type="pct"/>
            <w:tcBorders>
              <w:top w:val="single" w:sz="4" w:space="0" w:color="auto"/>
              <w:left w:val="nil"/>
              <w:bottom w:val="nil"/>
              <w:right w:val="nil"/>
            </w:tcBorders>
            <w:vAlign w:val="center"/>
            <w:hideMark/>
          </w:tcPr>
          <w:p w14:paraId="49A513CF" w14:textId="77777777" w:rsidR="005D01AD" w:rsidRPr="00382CC8" w:rsidRDefault="005D01AD" w:rsidP="00D1044F">
            <w:pPr>
              <w:tabs>
                <w:tab w:val="decimal" w:pos="165"/>
              </w:tabs>
              <w:spacing w:after="0" w:line="240" w:lineRule="auto"/>
              <w:contextualSpacing/>
            </w:pPr>
            <w:r w:rsidRPr="00382CC8">
              <w:t>.183**</w:t>
            </w:r>
          </w:p>
        </w:tc>
        <w:tc>
          <w:tcPr>
            <w:tcW w:w="492" w:type="pct"/>
            <w:tcBorders>
              <w:top w:val="single" w:sz="4" w:space="0" w:color="auto"/>
              <w:left w:val="nil"/>
              <w:bottom w:val="nil"/>
              <w:right w:val="nil"/>
            </w:tcBorders>
            <w:vAlign w:val="center"/>
            <w:hideMark/>
          </w:tcPr>
          <w:p w14:paraId="5CF5CA88" w14:textId="77777777" w:rsidR="005D01AD" w:rsidRPr="00382CC8" w:rsidRDefault="005D01AD" w:rsidP="00D1044F">
            <w:pPr>
              <w:tabs>
                <w:tab w:val="decimal" w:pos="278"/>
              </w:tabs>
              <w:spacing w:after="0" w:line="240" w:lineRule="auto"/>
              <w:contextualSpacing/>
            </w:pPr>
            <w:r w:rsidRPr="00382CC8">
              <w:t>.051</w:t>
            </w:r>
          </w:p>
        </w:tc>
        <w:tc>
          <w:tcPr>
            <w:tcW w:w="475" w:type="pct"/>
            <w:tcBorders>
              <w:top w:val="single" w:sz="4" w:space="0" w:color="auto"/>
              <w:left w:val="nil"/>
              <w:bottom w:val="nil"/>
              <w:right w:val="nil"/>
            </w:tcBorders>
            <w:vAlign w:val="center"/>
            <w:hideMark/>
          </w:tcPr>
          <w:p w14:paraId="5C67B78B" w14:textId="77777777" w:rsidR="005D01AD" w:rsidRPr="00382CC8" w:rsidRDefault="005D01AD" w:rsidP="00D1044F">
            <w:pPr>
              <w:tabs>
                <w:tab w:val="decimal" w:pos="121"/>
              </w:tabs>
              <w:spacing w:after="0" w:line="240" w:lineRule="auto"/>
              <w:contextualSpacing/>
            </w:pPr>
            <w:r w:rsidRPr="00382CC8">
              <w:t>.180**</w:t>
            </w:r>
          </w:p>
        </w:tc>
        <w:tc>
          <w:tcPr>
            <w:tcW w:w="474" w:type="pct"/>
            <w:tcBorders>
              <w:top w:val="single" w:sz="4" w:space="0" w:color="auto"/>
              <w:left w:val="nil"/>
              <w:bottom w:val="nil"/>
              <w:right w:val="nil"/>
            </w:tcBorders>
            <w:vAlign w:val="center"/>
          </w:tcPr>
          <w:p w14:paraId="11F93E2B" w14:textId="77777777" w:rsidR="005D01AD" w:rsidRPr="00382CC8" w:rsidRDefault="005D01AD" w:rsidP="00D1044F">
            <w:pPr>
              <w:tabs>
                <w:tab w:val="decimal" w:pos="311"/>
              </w:tabs>
              <w:spacing w:after="0" w:line="240" w:lineRule="auto"/>
              <w:contextualSpacing/>
            </w:pPr>
            <w:r w:rsidRPr="00382CC8">
              <w:t>.059</w:t>
            </w:r>
          </w:p>
        </w:tc>
      </w:tr>
      <w:tr w:rsidR="005D01AD" w:rsidRPr="00382CC8" w14:paraId="61D027F7" w14:textId="77777777" w:rsidTr="005D01AD">
        <w:trPr>
          <w:trHeight w:val="576"/>
        </w:trPr>
        <w:tc>
          <w:tcPr>
            <w:tcW w:w="895" w:type="pct"/>
            <w:vAlign w:val="center"/>
            <w:hideMark/>
          </w:tcPr>
          <w:p w14:paraId="2B9B7D01" w14:textId="77777777" w:rsidR="005D01AD" w:rsidRPr="004916E6" w:rsidRDefault="005D01AD" w:rsidP="00D1044F">
            <w:pPr>
              <w:pStyle w:val="ListParagraph"/>
              <w:numPr>
                <w:ilvl w:val="0"/>
                <w:numId w:val="1"/>
              </w:numPr>
              <w:tabs>
                <w:tab w:val="left" w:pos="247"/>
              </w:tabs>
              <w:spacing w:after="0" w:line="240" w:lineRule="auto"/>
              <w:ind w:left="-23" w:firstLine="0"/>
            </w:pPr>
            <w:r w:rsidRPr="007E742B">
              <w:t>Fiction</w:t>
            </w:r>
          </w:p>
        </w:tc>
        <w:tc>
          <w:tcPr>
            <w:tcW w:w="277" w:type="pct"/>
            <w:gridSpan w:val="2"/>
            <w:vAlign w:val="center"/>
          </w:tcPr>
          <w:p w14:paraId="071752A7" w14:textId="77777777" w:rsidR="005D01AD" w:rsidRPr="00382CC8" w:rsidRDefault="005D01AD" w:rsidP="00E42354">
            <w:pPr>
              <w:spacing w:after="0" w:line="240" w:lineRule="auto"/>
              <w:ind w:firstLine="4464"/>
              <w:contextualSpacing/>
            </w:pPr>
          </w:p>
        </w:tc>
        <w:tc>
          <w:tcPr>
            <w:tcW w:w="474" w:type="pct"/>
            <w:vAlign w:val="center"/>
            <w:hideMark/>
          </w:tcPr>
          <w:p w14:paraId="24CA887E" w14:textId="77777777" w:rsidR="005D01AD" w:rsidRPr="00382CC8" w:rsidRDefault="005D01AD" w:rsidP="00D1044F">
            <w:pPr>
              <w:spacing w:after="0" w:line="240" w:lineRule="auto"/>
              <w:contextualSpacing/>
              <w:jc w:val="center"/>
            </w:pPr>
            <w:r w:rsidRPr="00382CC8">
              <w:t>--</w:t>
            </w:r>
          </w:p>
        </w:tc>
        <w:tc>
          <w:tcPr>
            <w:tcW w:w="475" w:type="pct"/>
            <w:vAlign w:val="center"/>
            <w:hideMark/>
          </w:tcPr>
          <w:p w14:paraId="08E3099E" w14:textId="77777777" w:rsidR="005D01AD" w:rsidRPr="00382CC8" w:rsidRDefault="005D01AD" w:rsidP="00D1044F">
            <w:pPr>
              <w:spacing w:after="0" w:line="240" w:lineRule="auto"/>
              <w:contextualSpacing/>
              <w:jc w:val="center"/>
            </w:pPr>
            <w:r w:rsidRPr="00382CC8">
              <w:t>.420***</w:t>
            </w:r>
          </w:p>
        </w:tc>
        <w:tc>
          <w:tcPr>
            <w:tcW w:w="475" w:type="pct"/>
            <w:vAlign w:val="center"/>
            <w:hideMark/>
          </w:tcPr>
          <w:p w14:paraId="08F49C96" w14:textId="77777777" w:rsidR="005D01AD" w:rsidRPr="00382CC8" w:rsidRDefault="005D01AD" w:rsidP="00D1044F">
            <w:pPr>
              <w:tabs>
                <w:tab w:val="decimal" w:pos="277"/>
              </w:tabs>
              <w:spacing w:after="0" w:line="240" w:lineRule="auto"/>
              <w:contextualSpacing/>
            </w:pPr>
            <w:r w:rsidRPr="00382CC8">
              <w:t>.102</w:t>
            </w:r>
          </w:p>
        </w:tc>
        <w:tc>
          <w:tcPr>
            <w:tcW w:w="488" w:type="pct"/>
            <w:vAlign w:val="center"/>
            <w:hideMark/>
          </w:tcPr>
          <w:p w14:paraId="2B27E416" w14:textId="77777777" w:rsidR="005D01AD" w:rsidRPr="00382CC8" w:rsidRDefault="005D01AD" w:rsidP="00D1044F">
            <w:pPr>
              <w:tabs>
                <w:tab w:val="decimal" w:pos="267"/>
              </w:tabs>
              <w:spacing w:after="0" w:line="240" w:lineRule="auto"/>
              <w:contextualSpacing/>
            </w:pPr>
            <w:r w:rsidRPr="00382CC8">
              <w:t>.148*</w:t>
            </w:r>
          </w:p>
        </w:tc>
        <w:tc>
          <w:tcPr>
            <w:tcW w:w="475" w:type="pct"/>
            <w:vAlign w:val="center"/>
            <w:hideMark/>
          </w:tcPr>
          <w:p w14:paraId="3465DF4F" w14:textId="77777777" w:rsidR="005D01AD" w:rsidRPr="00382CC8" w:rsidRDefault="005D01AD" w:rsidP="00D1044F">
            <w:pPr>
              <w:tabs>
                <w:tab w:val="decimal" w:pos="165"/>
              </w:tabs>
              <w:spacing w:after="0" w:line="240" w:lineRule="auto"/>
              <w:contextualSpacing/>
            </w:pPr>
            <w:r w:rsidRPr="00382CC8">
              <w:t>.118</w:t>
            </w:r>
          </w:p>
        </w:tc>
        <w:tc>
          <w:tcPr>
            <w:tcW w:w="492" w:type="pct"/>
            <w:vAlign w:val="center"/>
            <w:hideMark/>
          </w:tcPr>
          <w:p w14:paraId="43349FD5" w14:textId="77777777" w:rsidR="005D01AD" w:rsidRPr="00382CC8" w:rsidRDefault="005D01AD" w:rsidP="00D1044F">
            <w:pPr>
              <w:tabs>
                <w:tab w:val="decimal" w:pos="278"/>
              </w:tabs>
              <w:spacing w:after="0" w:line="240" w:lineRule="auto"/>
              <w:contextualSpacing/>
            </w:pPr>
            <w:r w:rsidRPr="00382CC8">
              <w:t>.047</w:t>
            </w:r>
          </w:p>
        </w:tc>
        <w:tc>
          <w:tcPr>
            <w:tcW w:w="475" w:type="pct"/>
            <w:vAlign w:val="center"/>
            <w:hideMark/>
          </w:tcPr>
          <w:p w14:paraId="54E488D1" w14:textId="77777777" w:rsidR="005D01AD" w:rsidRPr="00382CC8" w:rsidRDefault="005D01AD" w:rsidP="00D1044F">
            <w:pPr>
              <w:tabs>
                <w:tab w:val="decimal" w:pos="121"/>
              </w:tabs>
              <w:spacing w:after="0" w:line="240" w:lineRule="auto"/>
              <w:contextualSpacing/>
            </w:pPr>
            <w:r w:rsidRPr="00382CC8">
              <w:t>.094</w:t>
            </w:r>
          </w:p>
        </w:tc>
        <w:tc>
          <w:tcPr>
            <w:tcW w:w="474" w:type="pct"/>
            <w:vAlign w:val="center"/>
          </w:tcPr>
          <w:p w14:paraId="5E619CFB" w14:textId="77777777" w:rsidR="005D01AD" w:rsidRPr="00382CC8" w:rsidRDefault="005D01AD" w:rsidP="00D1044F">
            <w:pPr>
              <w:tabs>
                <w:tab w:val="decimal" w:pos="311"/>
              </w:tabs>
              <w:spacing w:after="0" w:line="240" w:lineRule="auto"/>
              <w:contextualSpacing/>
            </w:pPr>
            <w:r w:rsidRPr="00382CC8">
              <w:t>.193**</w:t>
            </w:r>
          </w:p>
        </w:tc>
      </w:tr>
      <w:tr w:rsidR="005D01AD" w:rsidRPr="00382CC8" w14:paraId="46AA300B" w14:textId="77777777" w:rsidTr="005D01AD">
        <w:trPr>
          <w:trHeight w:val="576"/>
        </w:trPr>
        <w:tc>
          <w:tcPr>
            <w:tcW w:w="895" w:type="pct"/>
            <w:vAlign w:val="center"/>
            <w:hideMark/>
          </w:tcPr>
          <w:p w14:paraId="099A2652" w14:textId="77777777" w:rsidR="005D01AD" w:rsidRPr="004916E6" w:rsidRDefault="005D01AD" w:rsidP="00D1044F">
            <w:pPr>
              <w:pStyle w:val="ListParagraph"/>
              <w:numPr>
                <w:ilvl w:val="0"/>
                <w:numId w:val="1"/>
              </w:numPr>
              <w:tabs>
                <w:tab w:val="left" w:pos="247"/>
              </w:tabs>
              <w:spacing w:after="0" w:line="240" w:lineRule="auto"/>
              <w:ind w:left="-23" w:firstLine="0"/>
            </w:pPr>
            <w:r w:rsidRPr="007E742B">
              <w:t>Nonfiction</w:t>
            </w:r>
          </w:p>
        </w:tc>
        <w:tc>
          <w:tcPr>
            <w:tcW w:w="277" w:type="pct"/>
            <w:gridSpan w:val="2"/>
            <w:vAlign w:val="center"/>
          </w:tcPr>
          <w:p w14:paraId="79BCC75E" w14:textId="77777777" w:rsidR="005D01AD" w:rsidRPr="00382CC8" w:rsidRDefault="005D01AD" w:rsidP="00E42354">
            <w:pPr>
              <w:spacing w:after="0" w:line="240" w:lineRule="auto"/>
              <w:ind w:firstLine="4464"/>
              <w:contextualSpacing/>
            </w:pPr>
          </w:p>
        </w:tc>
        <w:tc>
          <w:tcPr>
            <w:tcW w:w="474" w:type="pct"/>
            <w:vAlign w:val="center"/>
          </w:tcPr>
          <w:p w14:paraId="5A394819" w14:textId="77777777" w:rsidR="005D01AD" w:rsidRPr="00382CC8" w:rsidRDefault="005D01AD" w:rsidP="00D1044F">
            <w:pPr>
              <w:spacing w:after="0" w:line="240" w:lineRule="auto"/>
              <w:ind w:firstLine="4464"/>
              <w:contextualSpacing/>
            </w:pPr>
          </w:p>
        </w:tc>
        <w:tc>
          <w:tcPr>
            <w:tcW w:w="475" w:type="pct"/>
            <w:vAlign w:val="center"/>
            <w:hideMark/>
          </w:tcPr>
          <w:p w14:paraId="628FD719" w14:textId="77777777" w:rsidR="005D01AD" w:rsidRPr="00382CC8" w:rsidRDefault="005D01AD" w:rsidP="00D1044F">
            <w:pPr>
              <w:spacing w:after="0" w:line="240" w:lineRule="auto"/>
              <w:contextualSpacing/>
              <w:jc w:val="center"/>
            </w:pPr>
            <w:r w:rsidRPr="00382CC8">
              <w:t>--</w:t>
            </w:r>
          </w:p>
        </w:tc>
        <w:tc>
          <w:tcPr>
            <w:tcW w:w="475" w:type="pct"/>
            <w:vAlign w:val="center"/>
            <w:hideMark/>
          </w:tcPr>
          <w:p w14:paraId="433BC920" w14:textId="77777777" w:rsidR="005D01AD" w:rsidRPr="00382CC8" w:rsidRDefault="005D01AD" w:rsidP="00D1044F">
            <w:pPr>
              <w:tabs>
                <w:tab w:val="decimal" w:pos="277"/>
              </w:tabs>
              <w:spacing w:after="0" w:line="240" w:lineRule="auto"/>
              <w:contextualSpacing/>
            </w:pPr>
            <w:r w:rsidRPr="00382CC8">
              <w:t>.072</w:t>
            </w:r>
          </w:p>
        </w:tc>
        <w:tc>
          <w:tcPr>
            <w:tcW w:w="488" w:type="pct"/>
            <w:vAlign w:val="center"/>
            <w:hideMark/>
          </w:tcPr>
          <w:p w14:paraId="679FB1CE" w14:textId="77777777" w:rsidR="005D01AD" w:rsidRPr="00382CC8" w:rsidRDefault="005D01AD" w:rsidP="00D1044F">
            <w:pPr>
              <w:tabs>
                <w:tab w:val="decimal" w:pos="267"/>
              </w:tabs>
              <w:spacing w:after="0" w:line="240" w:lineRule="auto"/>
              <w:contextualSpacing/>
            </w:pPr>
            <w:r w:rsidRPr="00382CC8">
              <w:t>.098</w:t>
            </w:r>
          </w:p>
        </w:tc>
        <w:tc>
          <w:tcPr>
            <w:tcW w:w="475" w:type="pct"/>
            <w:vAlign w:val="center"/>
            <w:hideMark/>
          </w:tcPr>
          <w:p w14:paraId="74751C3A" w14:textId="77777777" w:rsidR="005D01AD" w:rsidRPr="00382CC8" w:rsidRDefault="005D01AD" w:rsidP="00D1044F">
            <w:pPr>
              <w:tabs>
                <w:tab w:val="decimal" w:pos="165"/>
              </w:tabs>
              <w:spacing w:after="0" w:line="240" w:lineRule="auto"/>
              <w:contextualSpacing/>
            </w:pPr>
            <w:r w:rsidRPr="00382CC8">
              <w:t>.123*</w:t>
            </w:r>
          </w:p>
        </w:tc>
        <w:tc>
          <w:tcPr>
            <w:tcW w:w="492" w:type="pct"/>
            <w:vAlign w:val="center"/>
            <w:hideMark/>
          </w:tcPr>
          <w:p w14:paraId="4BC8C898" w14:textId="77777777" w:rsidR="005D01AD" w:rsidRPr="00382CC8" w:rsidRDefault="005D01AD" w:rsidP="00D1044F">
            <w:pPr>
              <w:tabs>
                <w:tab w:val="decimal" w:pos="278"/>
              </w:tabs>
              <w:spacing w:after="0" w:line="240" w:lineRule="auto"/>
              <w:contextualSpacing/>
            </w:pPr>
            <w:r w:rsidRPr="00382CC8">
              <w:t>.092</w:t>
            </w:r>
          </w:p>
        </w:tc>
        <w:tc>
          <w:tcPr>
            <w:tcW w:w="475" w:type="pct"/>
            <w:vAlign w:val="center"/>
            <w:hideMark/>
          </w:tcPr>
          <w:p w14:paraId="70C43BDE" w14:textId="77777777" w:rsidR="005D01AD" w:rsidRPr="00382CC8" w:rsidRDefault="005D01AD" w:rsidP="00D1044F">
            <w:pPr>
              <w:tabs>
                <w:tab w:val="decimal" w:pos="121"/>
              </w:tabs>
              <w:spacing w:after="0" w:line="240" w:lineRule="auto"/>
              <w:contextualSpacing/>
            </w:pPr>
            <w:r w:rsidRPr="00382CC8">
              <w:t>.126*</w:t>
            </w:r>
          </w:p>
        </w:tc>
        <w:tc>
          <w:tcPr>
            <w:tcW w:w="474" w:type="pct"/>
            <w:vAlign w:val="center"/>
          </w:tcPr>
          <w:p w14:paraId="3339ACE2" w14:textId="77777777" w:rsidR="005D01AD" w:rsidRPr="00382CC8" w:rsidRDefault="005D01AD" w:rsidP="00D1044F">
            <w:pPr>
              <w:tabs>
                <w:tab w:val="decimal" w:pos="311"/>
              </w:tabs>
              <w:spacing w:after="0" w:line="240" w:lineRule="auto"/>
              <w:contextualSpacing/>
            </w:pPr>
            <w:r w:rsidRPr="00382CC8">
              <w:t>.170**</w:t>
            </w:r>
          </w:p>
        </w:tc>
      </w:tr>
      <w:tr w:rsidR="005D01AD" w:rsidRPr="00382CC8" w14:paraId="4AAFBDBF" w14:textId="77777777" w:rsidTr="005D01AD">
        <w:trPr>
          <w:trHeight w:val="576"/>
        </w:trPr>
        <w:tc>
          <w:tcPr>
            <w:tcW w:w="895" w:type="pct"/>
            <w:vAlign w:val="center"/>
            <w:hideMark/>
          </w:tcPr>
          <w:p w14:paraId="0A01FCF4" w14:textId="77777777" w:rsidR="005D01AD" w:rsidRPr="00382CC8" w:rsidRDefault="005D01AD" w:rsidP="00D1044F">
            <w:pPr>
              <w:pStyle w:val="ListParagraph"/>
              <w:numPr>
                <w:ilvl w:val="0"/>
                <w:numId w:val="1"/>
              </w:numPr>
              <w:tabs>
                <w:tab w:val="left" w:pos="247"/>
              </w:tabs>
              <w:spacing w:after="0" w:line="240" w:lineRule="auto"/>
              <w:ind w:left="-23" w:firstLine="0"/>
            </w:pPr>
            <w:r w:rsidRPr="007E742B">
              <w:t>Em</w:t>
            </w:r>
            <w:r w:rsidRPr="004916E6">
              <w:t>pat</w:t>
            </w:r>
            <w:r w:rsidRPr="00382CC8">
              <w:t>hic concern</w:t>
            </w:r>
          </w:p>
        </w:tc>
        <w:tc>
          <w:tcPr>
            <w:tcW w:w="277" w:type="pct"/>
            <w:gridSpan w:val="2"/>
            <w:vAlign w:val="center"/>
          </w:tcPr>
          <w:p w14:paraId="0951BFC9" w14:textId="77777777" w:rsidR="005D01AD" w:rsidRPr="00382CC8" w:rsidRDefault="005D01AD" w:rsidP="00E42354">
            <w:pPr>
              <w:spacing w:after="0" w:line="240" w:lineRule="auto"/>
              <w:ind w:firstLine="4464"/>
              <w:contextualSpacing/>
            </w:pPr>
          </w:p>
        </w:tc>
        <w:tc>
          <w:tcPr>
            <w:tcW w:w="474" w:type="pct"/>
            <w:vAlign w:val="center"/>
          </w:tcPr>
          <w:p w14:paraId="20373CC4" w14:textId="77777777" w:rsidR="005D01AD" w:rsidRPr="00382CC8" w:rsidRDefault="005D01AD" w:rsidP="00D1044F">
            <w:pPr>
              <w:spacing w:after="0" w:line="240" w:lineRule="auto"/>
              <w:ind w:firstLine="4464"/>
              <w:contextualSpacing/>
            </w:pPr>
          </w:p>
        </w:tc>
        <w:tc>
          <w:tcPr>
            <w:tcW w:w="475" w:type="pct"/>
            <w:vAlign w:val="center"/>
          </w:tcPr>
          <w:p w14:paraId="0222EE45" w14:textId="77777777" w:rsidR="005D01AD" w:rsidRPr="00382CC8" w:rsidRDefault="005D01AD" w:rsidP="00D1044F">
            <w:pPr>
              <w:spacing w:after="0" w:line="240" w:lineRule="auto"/>
              <w:ind w:firstLine="4464"/>
              <w:contextualSpacing/>
            </w:pPr>
          </w:p>
        </w:tc>
        <w:tc>
          <w:tcPr>
            <w:tcW w:w="475" w:type="pct"/>
            <w:vAlign w:val="center"/>
            <w:hideMark/>
          </w:tcPr>
          <w:p w14:paraId="111B6FFC" w14:textId="77777777" w:rsidR="005D01AD" w:rsidRPr="00382CC8" w:rsidRDefault="005D01AD" w:rsidP="00D1044F">
            <w:pPr>
              <w:spacing w:after="0" w:line="240" w:lineRule="auto"/>
              <w:contextualSpacing/>
              <w:jc w:val="center"/>
            </w:pPr>
            <w:r w:rsidRPr="00382CC8">
              <w:t>--</w:t>
            </w:r>
          </w:p>
        </w:tc>
        <w:tc>
          <w:tcPr>
            <w:tcW w:w="488" w:type="pct"/>
            <w:vAlign w:val="center"/>
            <w:hideMark/>
          </w:tcPr>
          <w:p w14:paraId="64A3E2C0" w14:textId="77777777" w:rsidR="005D01AD" w:rsidRPr="00382CC8" w:rsidRDefault="005D01AD" w:rsidP="00D1044F">
            <w:pPr>
              <w:tabs>
                <w:tab w:val="decimal" w:pos="267"/>
              </w:tabs>
              <w:spacing w:after="0" w:line="240" w:lineRule="auto"/>
              <w:contextualSpacing/>
            </w:pPr>
            <w:r w:rsidRPr="00382CC8">
              <w:t>.473***</w:t>
            </w:r>
          </w:p>
        </w:tc>
        <w:tc>
          <w:tcPr>
            <w:tcW w:w="475" w:type="pct"/>
            <w:vAlign w:val="center"/>
            <w:hideMark/>
          </w:tcPr>
          <w:p w14:paraId="7E3EC62C" w14:textId="77777777" w:rsidR="005D01AD" w:rsidRPr="00382CC8" w:rsidRDefault="005D01AD" w:rsidP="00D1044F">
            <w:pPr>
              <w:tabs>
                <w:tab w:val="decimal" w:pos="165"/>
              </w:tabs>
              <w:spacing w:after="0" w:line="240" w:lineRule="auto"/>
              <w:contextualSpacing/>
            </w:pPr>
            <w:r w:rsidRPr="00382CC8">
              <w:t>.383***</w:t>
            </w:r>
          </w:p>
        </w:tc>
        <w:tc>
          <w:tcPr>
            <w:tcW w:w="492" w:type="pct"/>
            <w:vAlign w:val="center"/>
            <w:hideMark/>
          </w:tcPr>
          <w:p w14:paraId="494591CD" w14:textId="77777777" w:rsidR="005D01AD" w:rsidRPr="00382CC8" w:rsidRDefault="005D01AD" w:rsidP="00D1044F">
            <w:pPr>
              <w:tabs>
                <w:tab w:val="decimal" w:pos="278"/>
              </w:tabs>
              <w:spacing w:after="0" w:line="240" w:lineRule="auto"/>
              <w:contextualSpacing/>
            </w:pPr>
            <w:r w:rsidRPr="00382CC8">
              <w:t>.390***</w:t>
            </w:r>
          </w:p>
        </w:tc>
        <w:tc>
          <w:tcPr>
            <w:tcW w:w="475" w:type="pct"/>
            <w:vAlign w:val="center"/>
            <w:hideMark/>
          </w:tcPr>
          <w:p w14:paraId="0CF73D38" w14:textId="77777777" w:rsidR="005D01AD" w:rsidRPr="00382CC8" w:rsidRDefault="005D01AD" w:rsidP="00D1044F">
            <w:pPr>
              <w:tabs>
                <w:tab w:val="decimal" w:pos="121"/>
              </w:tabs>
              <w:spacing w:after="0" w:line="240" w:lineRule="auto"/>
              <w:contextualSpacing/>
            </w:pPr>
            <w:r w:rsidRPr="00382CC8">
              <w:t>.315***</w:t>
            </w:r>
          </w:p>
        </w:tc>
        <w:tc>
          <w:tcPr>
            <w:tcW w:w="474" w:type="pct"/>
            <w:vAlign w:val="center"/>
          </w:tcPr>
          <w:p w14:paraId="03F4355C" w14:textId="77777777" w:rsidR="005D01AD" w:rsidRPr="00382CC8" w:rsidRDefault="005D01AD" w:rsidP="00D1044F">
            <w:pPr>
              <w:tabs>
                <w:tab w:val="decimal" w:pos="311"/>
              </w:tabs>
              <w:spacing w:after="0" w:line="240" w:lineRule="auto"/>
              <w:contextualSpacing/>
            </w:pPr>
            <w:r w:rsidRPr="00382CC8">
              <w:t>-.112</w:t>
            </w:r>
          </w:p>
        </w:tc>
      </w:tr>
      <w:tr w:rsidR="005D01AD" w:rsidRPr="00382CC8" w14:paraId="412E1B3E" w14:textId="77777777" w:rsidTr="005D01AD">
        <w:trPr>
          <w:trHeight w:val="576"/>
        </w:trPr>
        <w:tc>
          <w:tcPr>
            <w:tcW w:w="895" w:type="pct"/>
            <w:vAlign w:val="center"/>
            <w:hideMark/>
          </w:tcPr>
          <w:p w14:paraId="530F327C" w14:textId="77777777" w:rsidR="005D01AD" w:rsidRPr="004916E6" w:rsidRDefault="005D01AD" w:rsidP="00D1044F">
            <w:pPr>
              <w:pStyle w:val="ListParagraph"/>
              <w:numPr>
                <w:ilvl w:val="0"/>
                <w:numId w:val="1"/>
              </w:numPr>
              <w:tabs>
                <w:tab w:val="left" w:pos="247"/>
              </w:tabs>
              <w:spacing w:after="0" w:line="240" w:lineRule="auto"/>
              <w:ind w:left="-23" w:firstLine="0"/>
            </w:pPr>
            <w:r w:rsidRPr="007E742B">
              <w:t>Perspective-taking</w:t>
            </w:r>
          </w:p>
        </w:tc>
        <w:tc>
          <w:tcPr>
            <w:tcW w:w="277" w:type="pct"/>
            <w:gridSpan w:val="2"/>
            <w:vAlign w:val="center"/>
          </w:tcPr>
          <w:p w14:paraId="0910A0AF" w14:textId="77777777" w:rsidR="005D01AD" w:rsidRPr="00382CC8" w:rsidRDefault="005D01AD" w:rsidP="00E42354">
            <w:pPr>
              <w:spacing w:after="0" w:line="240" w:lineRule="auto"/>
              <w:ind w:firstLine="4464"/>
              <w:contextualSpacing/>
            </w:pPr>
          </w:p>
        </w:tc>
        <w:tc>
          <w:tcPr>
            <w:tcW w:w="474" w:type="pct"/>
            <w:vAlign w:val="center"/>
          </w:tcPr>
          <w:p w14:paraId="5DF100AF" w14:textId="77777777" w:rsidR="005D01AD" w:rsidRPr="00382CC8" w:rsidRDefault="005D01AD" w:rsidP="00D1044F">
            <w:pPr>
              <w:spacing w:after="0" w:line="240" w:lineRule="auto"/>
              <w:ind w:firstLine="4464"/>
              <w:contextualSpacing/>
            </w:pPr>
          </w:p>
        </w:tc>
        <w:tc>
          <w:tcPr>
            <w:tcW w:w="475" w:type="pct"/>
            <w:vAlign w:val="center"/>
          </w:tcPr>
          <w:p w14:paraId="01B432BD" w14:textId="77777777" w:rsidR="005D01AD" w:rsidRPr="00382CC8" w:rsidRDefault="005D01AD" w:rsidP="00D1044F">
            <w:pPr>
              <w:spacing w:after="0" w:line="240" w:lineRule="auto"/>
              <w:ind w:firstLine="4464"/>
              <w:contextualSpacing/>
            </w:pPr>
          </w:p>
        </w:tc>
        <w:tc>
          <w:tcPr>
            <w:tcW w:w="475" w:type="pct"/>
            <w:vAlign w:val="center"/>
          </w:tcPr>
          <w:p w14:paraId="790B251E" w14:textId="77777777" w:rsidR="005D01AD" w:rsidRPr="00382CC8" w:rsidRDefault="005D01AD" w:rsidP="00D1044F">
            <w:pPr>
              <w:spacing w:after="0" w:line="240" w:lineRule="auto"/>
              <w:ind w:firstLine="4464"/>
              <w:contextualSpacing/>
            </w:pPr>
          </w:p>
        </w:tc>
        <w:tc>
          <w:tcPr>
            <w:tcW w:w="488" w:type="pct"/>
            <w:vAlign w:val="center"/>
            <w:hideMark/>
          </w:tcPr>
          <w:p w14:paraId="3B9BF367" w14:textId="77777777" w:rsidR="005D01AD" w:rsidRPr="00382CC8" w:rsidRDefault="005D01AD" w:rsidP="00D1044F">
            <w:pPr>
              <w:spacing w:after="0" w:line="240" w:lineRule="auto"/>
              <w:contextualSpacing/>
              <w:jc w:val="center"/>
            </w:pPr>
            <w:r w:rsidRPr="00382CC8">
              <w:t>--</w:t>
            </w:r>
          </w:p>
        </w:tc>
        <w:tc>
          <w:tcPr>
            <w:tcW w:w="475" w:type="pct"/>
            <w:vAlign w:val="center"/>
            <w:hideMark/>
          </w:tcPr>
          <w:p w14:paraId="68D5786D" w14:textId="77777777" w:rsidR="005D01AD" w:rsidRPr="00382CC8" w:rsidRDefault="005D01AD" w:rsidP="00D1044F">
            <w:pPr>
              <w:tabs>
                <w:tab w:val="decimal" w:pos="165"/>
              </w:tabs>
              <w:spacing w:after="0" w:line="240" w:lineRule="auto"/>
              <w:contextualSpacing/>
            </w:pPr>
            <w:r w:rsidRPr="00382CC8">
              <w:t>.261***</w:t>
            </w:r>
          </w:p>
        </w:tc>
        <w:tc>
          <w:tcPr>
            <w:tcW w:w="492" w:type="pct"/>
            <w:vAlign w:val="center"/>
            <w:hideMark/>
          </w:tcPr>
          <w:p w14:paraId="6079EEC6" w14:textId="77777777" w:rsidR="005D01AD" w:rsidRPr="00382CC8" w:rsidRDefault="005D01AD" w:rsidP="00D1044F">
            <w:pPr>
              <w:tabs>
                <w:tab w:val="decimal" w:pos="278"/>
              </w:tabs>
              <w:spacing w:after="0" w:line="240" w:lineRule="auto"/>
              <w:contextualSpacing/>
            </w:pPr>
            <w:r w:rsidRPr="00382CC8">
              <w:t>.328***</w:t>
            </w:r>
          </w:p>
        </w:tc>
        <w:tc>
          <w:tcPr>
            <w:tcW w:w="475" w:type="pct"/>
            <w:vAlign w:val="center"/>
            <w:hideMark/>
          </w:tcPr>
          <w:p w14:paraId="40CA0177" w14:textId="77777777" w:rsidR="005D01AD" w:rsidRPr="00382CC8" w:rsidRDefault="005D01AD" w:rsidP="00D1044F">
            <w:pPr>
              <w:tabs>
                <w:tab w:val="decimal" w:pos="121"/>
              </w:tabs>
              <w:spacing w:after="0" w:line="240" w:lineRule="auto"/>
              <w:contextualSpacing/>
            </w:pPr>
            <w:r w:rsidRPr="00382CC8">
              <w:t>.302***</w:t>
            </w:r>
          </w:p>
        </w:tc>
        <w:tc>
          <w:tcPr>
            <w:tcW w:w="474" w:type="pct"/>
            <w:vAlign w:val="center"/>
          </w:tcPr>
          <w:p w14:paraId="20A6FC69" w14:textId="77777777" w:rsidR="005D01AD" w:rsidRPr="00382CC8" w:rsidRDefault="005D01AD" w:rsidP="00D1044F">
            <w:pPr>
              <w:tabs>
                <w:tab w:val="decimal" w:pos="311"/>
              </w:tabs>
              <w:spacing w:after="0" w:line="240" w:lineRule="auto"/>
              <w:contextualSpacing/>
            </w:pPr>
            <w:r w:rsidRPr="00382CC8">
              <w:t>.031</w:t>
            </w:r>
          </w:p>
        </w:tc>
      </w:tr>
      <w:tr w:rsidR="005D01AD" w:rsidRPr="00382CC8" w14:paraId="58DE9A38" w14:textId="77777777" w:rsidTr="005D01AD">
        <w:trPr>
          <w:trHeight w:val="576"/>
        </w:trPr>
        <w:tc>
          <w:tcPr>
            <w:tcW w:w="895" w:type="pct"/>
            <w:vAlign w:val="center"/>
            <w:hideMark/>
          </w:tcPr>
          <w:p w14:paraId="20D7DDDC" w14:textId="77777777" w:rsidR="005D01AD" w:rsidRPr="004916E6" w:rsidRDefault="005D01AD" w:rsidP="00D1044F">
            <w:pPr>
              <w:pStyle w:val="ListParagraph"/>
              <w:numPr>
                <w:ilvl w:val="0"/>
                <w:numId w:val="1"/>
              </w:numPr>
              <w:tabs>
                <w:tab w:val="left" w:pos="247"/>
              </w:tabs>
              <w:spacing w:after="0" w:line="240" w:lineRule="auto"/>
              <w:ind w:left="-23" w:firstLine="0"/>
            </w:pPr>
            <w:r w:rsidRPr="007E742B">
              <w:t>Integrity</w:t>
            </w:r>
          </w:p>
        </w:tc>
        <w:tc>
          <w:tcPr>
            <w:tcW w:w="277" w:type="pct"/>
            <w:gridSpan w:val="2"/>
            <w:vAlign w:val="center"/>
          </w:tcPr>
          <w:p w14:paraId="14670D94" w14:textId="77777777" w:rsidR="005D01AD" w:rsidRPr="00382CC8" w:rsidRDefault="005D01AD" w:rsidP="00E42354">
            <w:pPr>
              <w:spacing w:after="0" w:line="240" w:lineRule="auto"/>
              <w:ind w:firstLine="4464"/>
              <w:contextualSpacing/>
            </w:pPr>
          </w:p>
        </w:tc>
        <w:tc>
          <w:tcPr>
            <w:tcW w:w="474" w:type="pct"/>
            <w:vAlign w:val="center"/>
          </w:tcPr>
          <w:p w14:paraId="50809346" w14:textId="77777777" w:rsidR="005D01AD" w:rsidRPr="00382CC8" w:rsidRDefault="005D01AD" w:rsidP="00D1044F">
            <w:pPr>
              <w:spacing w:after="0" w:line="240" w:lineRule="auto"/>
              <w:ind w:firstLine="4464"/>
              <w:contextualSpacing/>
            </w:pPr>
          </w:p>
        </w:tc>
        <w:tc>
          <w:tcPr>
            <w:tcW w:w="475" w:type="pct"/>
            <w:vAlign w:val="center"/>
          </w:tcPr>
          <w:p w14:paraId="6F9EBA38" w14:textId="77777777" w:rsidR="005D01AD" w:rsidRPr="00382CC8" w:rsidRDefault="005D01AD" w:rsidP="00D1044F">
            <w:pPr>
              <w:spacing w:after="0" w:line="240" w:lineRule="auto"/>
              <w:ind w:firstLine="4464"/>
              <w:contextualSpacing/>
            </w:pPr>
          </w:p>
        </w:tc>
        <w:tc>
          <w:tcPr>
            <w:tcW w:w="475" w:type="pct"/>
            <w:vAlign w:val="center"/>
          </w:tcPr>
          <w:p w14:paraId="375AF5B9" w14:textId="77777777" w:rsidR="005D01AD" w:rsidRPr="00382CC8" w:rsidRDefault="005D01AD" w:rsidP="00D1044F">
            <w:pPr>
              <w:spacing w:after="0" w:line="240" w:lineRule="auto"/>
              <w:ind w:firstLine="4464"/>
              <w:contextualSpacing/>
            </w:pPr>
          </w:p>
        </w:tc>
        <w:tc>
          <w:tcPr>
            <w:tcW w:w="488" w:type="pct"/>
            <w:vAlign w:val="center"/>
          </w:tcPr>
          <w:p w14:paraId="37918BF4" w14:textId="77777777" w:rsidR="005D01AD" w:rsidRPr="00382CC8" w:rsidRDefault="005D01AD" w:rsidP="00D1044F">
            <w:pPr>
              <w:spacing w:after="0" w:line="240" w:lineRule="auto"/>
              <w:ind w:firstLine="4464"/>
              <w:contextualSpacing/>
            </w:pPr>
          </w:p>
        </w:tc>
        <w:tc>
          <w:tcPr>
            <w:tcW w:w="475" w:type="pct"/>
            <w:vAlign w:val="center"/>
            <w:hideMark/>
          </w:tcPr>
          <w:p w14:paraId="65B2EFFF" w14:textId="77777777" w:rsidR="005D01AD" w:rsidRPr="00382CC8" w:rsidRDefault="005D01AD" w:rsidP="00D1044F">
            <w:pPr>
              <w:spacing w:after="0" w:line="240" w:lineRule="auto"/>
              <w:contextualSpacing/>
              <w:jc w:val="center"/>
            </w:pPr>
            <w:r w:rsidRPr="00382CC8">
              <w:t>--</w:t>
            </w:r>
          </w:p>
        </w:tc>
        <w:tc>
          <w:tcPr>
            <w:tcW w:w="492" w:type="pct"/>
            <w:vAlign w:val="center"/>
            <w:hideMark/>
          </w:tcPr>
          <w:p w14:paraId="1CADFA1B" w14:textId="77777777" w:rsidR="005D01AD" w:rsidRPr="00382CC8" w:rsidRDefault="005D01AD" w:rsidP="00D1044F">
            <w:pPr>
              <w:tabs>
                <w:tab w:val="decimal" w:pos="278"/>
              </w:tabs>
              <w:spacing w:after="0" w:line="240" w:lineRule="auto"/>
              <w:contextualSpacing/>
            </w:pPr>
            <w:r w:rsidRPr="00382CC8">
              <w:t>.553***</w:t>
            </w:r>
          </w:p>
        </w:tc>
        <w:tc>
          <w:tcPr>
            <w:tcW w:w="475" w:type="pct"/>
            <w:vAlign w:val="center"/>
            <w:hideMark/>
          </w:tcPr>
          <w:p w14:paraId="5960A9EF" w14:textId="77777777" w:rsidR="005D01AD" w:rsidRPr="00382CC8" w:rsidRDefault="005D01AD" w:rsidP="00D1044F">
            <w:pPr>
              <w:tabs>
                <w:tab w:val="decimal" w:pos="121"/>
              </w:tabs>
              <w:spacing w:after="0" w:line="240" w:lineRule="auto"/>
              <w:contextualSpacing/>
            </w:pPr>
            <w:r w:rsidRPr="00382CC8">
              <w:t>.568***</w:t>
            </w:r>
          </w:p>
        </w:tc>
        <w:tc>
          <w:tcPr>
            <w:tcW w:w="474" w:type="pct"/>
            <w:vAlign w:val="center"/>
          </w:tcPr>
          <w:p w14:paraId="6C6424A4" w14:textId="77777777" w:rsidR="005D01AD" w:rsidRPr="00382CC8" w:rsidRDefault="005D01AD" w:rsidP="00D1044F">
            <w:pPr>
              <w:tabs>
                <w:tab w:val="decimal" w:pos="311"/>
              </w:tabs>
              <w:spacing w:after="0" w:line="240" w:lineRule="auto"/>
              <w:contextualSpacing/>
            </w:pPr>
            <w:r w:rsidRPr="00382CC8">
              <w:t>-.189**</w:t>
            </w:r>
          </w:p>
        </w:tc>
      </w:tr>
      <w:tr w:rsidR="005D01AD" w:rsidRPr="00382CC8" w14:paraId="23292A71" w14:textId="77777777" w:rsidTr="005D01AD">
        <w:trPr>
          <w:trHeight w:val="576"/>
        </w:trPr>
        <w:tc>
          <w:tcPr>
            <w:tcW w:w="895" w:type="pct"/>
            <w:vAlign w:val="center"/>
            <w:hideMark/>
          </w:tcPr>
          <w:p w14:paraId="6ECF2CE2" w14:textId="77777777" w:rsidR="005D01AD" w:rsidRPr="004916E6" w:rsidRDefault="005D01AD" w:rsidP="00D1044F">
            <w:pPr>
              <w:pStyle w:val="ListParagraph"/>
              <w:numPr>
                <w:ilvl w:val="0"/>
                <w:numId w:val="1"/>
              </w:numPr>
              <w:tabs>
                <w:tab w:val="left" w:pos="247"/>
              </w:tabs>
              <w:spacing w:after="0" w:line="240" w:lineRule="auto"/>
              <w:ind w:left="-23" w:firstLine="0"/>
            </w:pPr>
            <w:r w:rsidRPr="007E742B">
              <w:t>Moral Self</w:t>
            </w:r>
          </w:p>
        </w:tc>
        <w:tc>
          <w:tcPr>
            <w:tcW w:w="277" w:type="pct"/>
            <w:gridSpan w:val="2"/>
            <w:vAlign w:val="center"/>
          </w:tcPr>
          <w:p w14:paraId="1CF9D270" w14:textId="77777777" w:rsidR="005D01AD" w:rsidRPr="00382CC8" w:rsidRDefault="005D01AD" w:rsidP="00E42354">
            <w:pPr>
              <w:spacing w:after="0" w:line="240" w:lineRule="auto"/>
              <w:ind w:firstLine="4464"/>
              <w:contextualSpacing/>
            </w:pPr>
          </w:p>
        </w:tc>
        <w:tc>
          <w:tcPr>
            <w:tcW w:w="474" w:type="pct"/>
            <w:vAlign w:val="center"/>
          </w:tcPr>
          <w:p w14:paraId="370AE1BD" w14:textId="77777777" w:rsidR="005D01AD" w:rsidRPr="00382CC8" w:rsidRDefault="005D01AD" w:rsidP="00D1044F">
            <w:pPr>
              <w:spacing w:after="0" w:line="240" w:lineRule="auto"/>
              <w:ind w:firstLine="4464"/>
              <w:contextualSpacing/>
            </w:pPr>
          </w:p>
        </w:tc>
        <w:tc>
          <w:tcPr>
            <w:tcW w:w="475" w:type="pct"/>
            <w:vAlign w:val="center"/>
          </w:tcPr>
          <w:p w14:paraId="3782DB57" w14:textId="77777777" w:rsidR="005D01AD" w:rsidRPr="00382CC8" w:rsidRDefault="005D01AD" w:rsidP="00D1044F">
            <w:pPr>
              <w:spacing w:after="0" w:line="240" w:lineRule="auto"/>
              <w:ind w:firstLine="4464"/>
              <w:contextualSpacing/>
            </w:pPr>
          </w:p>
        </w:tc>
        <w:tc>
          <w:tcPr>
            <w:tcW w:w="475" w:type="pct"/>
            <w:vAlign w:val="center"/>
          </w:tcPr>
          <w:p w14:paraId="32255D9E" w14:textId="77777777" w:rsidR="005D01AD" w:rsidRPr="00382CC8" w:rsidRDefault="005D01AD" w:rsidP="00D1044F">
            <w:pPr>
              <w:spacing w:after="0" w:line="240" w:lineRule="auto"/>
              <w:ind w:firstLine="4464"/>
              <w:contextualSpacing/>
            </w:pPr>
          </w:p>
        </w:tc>
        <w:tc>
          <w:tcPr>
            <w:tcW w:w="488" w:type="pct"/>
            <w:vAlign w:val="center"/>
          </w:tcPr>
          <w:p w14:paraId="5E853509" w14:textId="77777777" w:rsidR="005D01AD" w:rsidRPr="00382CC8" w:rsidRDefault="005D01AD" w:rsidP="00D1044F">
            <w:pPr>
              <w:spacing w:after="0" w:line="240" w:lineRule="auto"/>
              <w:ind w:firstLine="4464"/>
              <w:contextualSpacing/>
            </w:pPr>
          </w:p>
        </w:tc>
        <w:tc>
          <w:tcPr>
            <w:tcW w:w="475" w:type="pct"/>
            <w:vAlign w:val="center"/>
          </w:tcPr>
          <w:p w14:paraId="375094C7" w14:textId="77777777" w:rsidR="005D01AD" w:rsidRPr="00382CC8" w:rsidRDefault="005D01AD" w:rsidP="00D1044F">
            <w:pPr>
              <w:spacing w:after="0" w:line="240" w:lineRule="auto"/>
              <w:ind w:firstLine="4464"/>
              <w:contextualSpacing/>
            </w:pPr>
          </w:p>
        </w:tc>
        <w:tc>
          <w:tcPr>
            <w:tcW w:w="492" w:type="pct"/>
            <w:vAlign w:val="center"/>
            <w:hideMark/>
          </w:tcPr>
          <w:p w14:paraId="29686F76" w14:textId="77777777" w:rsidR="005D01AD" w:rsidRPr="00382CC8" w:rsidRDefault="005D01AD" w:rsidP="00D1044F">
            <w:pPr>
              <w:spacing w:after="0" w:line="240" w:lineRule="auto"/>
              <w:contextualSpacing/>
              <w:jc w:val="center"/>
            </w:pPr>
            <w:r w:rsidRPr="00382CC8">
              <w:t>--</w:t>
            </w:r>
          </w:p>
        </w:tc>
        <w:tc>
          <w:tcPr>
            <w:tcW w:w="475" w:type="pct"/>
            <w:vAlign w:val="center"/>
            <w:hideMark/>
          </w:tcPr>
          <w:p w14:paraId="2688BB30" w14:textId="77777777" w:rsidR="005D01AD" w:rsidRPr="00382CC8" w:rsidRDefault="005D01AD" w:rsidP="00D1044F">
            <w:pPr>
              <w:tabs>
                <w:tab w:val="decimal" w:pos="121"/>
              </w:tabs>
              <w:spacing w:after="0" w:line="240" w:lineRule="auto"/>
              <w:contextualSpacing/>
            </w:pPr>
            <w:r w:rsidRPr="00382CC8">
              <w:t>.478***</w:t>
            </w:r>
          </w:p>
        </w:tc>
        <w:tc>
          <w:tcPr>
            <w:tcW w:w="474" w:type="pct"/>
            <w:vAlign w:val="center"/>
          </w:tcPr>
          <w:p w14:paraId="6681F88D" w14:textId="77777777" w:rsidR="005D01AD" w:rsidRPr="00382CC8" w:rsidRDefault="005D01AD" w:rsidP="00D1044F">
            <w:pPr>
              <w:tabs>
                <w:tab w:val="decimal" w:pos="311"/>
              </w:tabs>
              <w:spacing w:after="0" w:line="240" w:lineRule="auto"/>
              <w:contextualSpacing/>
            </w:pPr>
            <w:r w:rsidRPr="00382CC8">
              <w:t>-.100</w:t>
            </w:r>
          </w:p>
        </w:tc>
      </w:tr>
      <w:tr w:rsidR="005D01AD" w:rsidRPr="00382CC8" w14:paraId="7A9C3DBE" w14:textId="77777777" w:rsidTr="005D01AD">
        <w:trPr>
          <w:trHeight w:val="576"/>
        </w:trPr>
        <w:tc>
          <w:tcPr>
            <w:tcW w:w="895" w:type="pct"/>
            <w:tcBorders>
              <w:top w:val="nil"/>
              <w:left w:val="nil"/>
              <w:right w:val="nil"/>
            </w:tcBorders>
            <w:vAlign w:val="center"/>
            <w:hideMark/>
          </w:tcPr>
          <w:p w14:paraId="7D4DF622" w14:textId="77777777" w:rsidR="005D01AD" w:rsidRPr="004916E6" w:rsidRDefault="005D01AD" w:rsidP="00D1044F">
            <w:pPr>
              <w:pStyle w:val="ListParagraph"/>
              <w:numPr>
                <w:ilvl w:val="0"/>
                <w:numId w:val="1"/>
              </w:numPr>
              <w:tabs>
                <w:tab w:val="left" w:pos="247"/>
              </w:tabs>
              <w:spacing w:after="0" w:line="240" w:lineRule="auto"/>
              <w:ind w:left="-23" w:firstLine="0"/>
            </w:pPr>
            <w:r w:rsidRPr="007E742B">
              <w:t>Moral Agency</w:t>
            </w:r>
          </w:p>
        </w:tc>
        <w:tc>
          <w:tcPr>
            <w:tcW w:w="277" w:type="pct"/>
            <w:gridSpan w:val="2"/>
            <w:tcBorders>
              <w:top w:val="nil"/>
              <w:left w:val="nil"/>
              <w:right w:val="nil"/>
            </w:tcBorders>
            <w:vAlign w:val="center"/>
          </w:tcPr>
          <w:p w14:paraId="32E86253" w14:textId="77777777" w:rsidR="005D01AD" w:rsidRPr="00382CC8" w:rsidRDefault="005D01AD" w:rsidP="00E42354">
            <w:pPr>
              <w:spacing w:after="0" w:line="240" w:lineRule="auto"/>
              <w:ind w:firstLine="4464"/>
              <w:contextualSpacing/>
            </w:pPr>
          </w:p>
        </w:tc>
        <w:tc>
          <w:tcPr>
            <w:tcW w:w="474" w:type="pct"/>
            <w:tcBorders>
              <w:top w:val="nil"/>
              <w:left w:val="nil"/>
              <w:right w:val="nil"/>
            </w:tcBorders>
            <w:vAlign w:val="center"/>
          </w:tcPr>
          <w:p w14:paraId="1810DA41" w14:textId="77777777" w:rsidR="005D01AD" w:rsidRPr="00382CC8" w:rsidRDefault="005D01AD" w:rsidP="00D1044F">
            <w:pPr>
              <w:spacing w:after="0" w:line="240" w:lineRule="auto"/>
              <w:ind w:firstLine="4464"/>
              <w:contextualSpacing/>
            </w:pPr>
          </w:p>
        </w:tc>
        <w:tc>
          <w:tcPr>
            <w:tcW w:w="475" w:type="pct"/>
            <w:tcBorders>
              <w:top w:val="nil"/>
              <w:left w:val="nil"/>
              <w:right w:val="nil"/>
            </w:tcBorders>
            <w:vAlign w:val="center"/>
          </w:tcPr>
          <w:p w14:paraId="5991A9C2" w14:textId="77777777" w:rsidR="005D01AD" w:rsidRPr="00382CC8" w:rsidRDefault="005D01AD" w:rsidP="00D1044F">
            <w:pPr>
              <w:spacing w:after="0" w:line="240" w:lineRule="auto"/>
              <w:ind w:firstLine="4464"/>
              <w:contextualSpacing/>
            </w:pPr>
          </w:p>
        </w:tc>
        <w:tc>
          <w:tcPr>
            <w:tcW w:w="475" w:type="pct"/>
            <w:tcBorders>
              <w:top w:val="nil"/>
              <w:left w:val="nil"/>
              <w:right w:val="nil"/>
            </w:tcBorders>
            <w:vAlign w:val="center"/>
          </w:tcPr>
          <w:p w14:paraId="442A4F84" w14:textId="77777777" w:rsidR="005D01AD" w:rsidRPr="00382CC8" w:rsidRDefault="005D01AD" w:rsidP="00D1044F">
            <w:pPr>
              <w:spacing w:after="0" w:line="240" w:lineRule="auto"/>
              <w:ind w:firstLine="4464"/>
              <w:contextualSpacing/>
            </w:pPr>
          </w:p>
        </w:tc>
        <w:tc>
          <w:tcPr>
            <w:tcW w:w="488" w:type="pct"/>
            <w:tcBorders>
              <w:top w:val="nil"/>
              <w:left w:val="nil"/>
              <w:right w:val="nil"/>
            </w:tcBorders>
            <w:vAlign w:val="center"/>
          </w:tcPr>
          <w:p w14:paraId="26396534" w14:textId="77777777" w:rsidR="005D01AD" w:rsidRPr="00382CC8" w:rsidRDefault="005D01AD" w:rsidP="00D1044F">
            <w:pPr>
              <w:spacing w:after="0" w:line="240" w:lineRule="auto"/>
              <w:ind w:firstLine="4464"/>
              <w:contextualSpacing/>
            </w:pPr>
          </w:p>
        </w:tc>
        <w:tc>
          <w:tcPr>
            <w:tcW w:w="475" w:type="pct"/>
            <w:tcBorders>
              <w:top w:val="nil"/>
              <w:left w:val="nil"/>
              <w:right w:val="nil"/>
            </w:tcBorders>
            <w:vAlign w:val="center"/>
          </w:tcPr>
          <w:p w14:paraId="02EC451A" w14:textId="77777777" w:rsidR="005D01AD" w:rsidRPr="00382CC8" w:rsidRDefault="005D01AD" w:rsidP="00D1044F">
            <w:pPr>
              <w:spacing w:after="0" w:line="240" w:lineRule="auto"/>
              <w:ind w:firstLine="4464"/>
              <w:contextualSpacing/>
            </w:pPr>
          </w:p>
        </w:tc>
        <w:tc>
          <w:tcPr>
            <w:tcW w:w="492" w:type="pct"/>
            <w:tcBorders>
              <w:top w:val="nil"/>
              <w:left w:val="nil"/>
              <w:right w:val="nil"/>
            </w:tcBorders>
            <w:vAlign w:val="center"/>
          </w:tcPr>
          <w:p w14:paraId="3D239551" w14:textId="77777777" w:rsidR="005D01AD" w:rsidRPr="00382CC8" w:rsidRDefault="005D01AD" w:rsidP="00D1044F">
            <w:pPr>
              <w:spacing w:after="0" w:line="240" w:lineRule="auto"/>
              <w:ind w:firstLine="4464"/>
              <w:contextualSpacing/>
            </w:pPr>
          </w:p>
        </w:tc>
        <w:tc>
          <w:tcPr>
            <w:tcW w:w="475" w:type="pct"/>
            <w:tcBorders>
              <w:top w:val="nil"/>
              <w:left w:val="nil"/>
              <w:right w:val="nil"/>
            </w:tcBorders>
            <w:vAlign w:val="center"/>
            <w:hideMark/>
          </w:tcPr>
          <w:p w14:paraId="192417FA" w14:textId="77777777" w:rsidR="005D01AD" w:rsidRPr="00382CC8" w:rsidRDefault="005D01AD" w:rsidP="00D1044F">
            <w:pPr>
              <w:spacing w:after="0" w:line="240" w:lineRule="auto"/>
              <w:contextualSpacing/>
              <w:jc w:val="center"/>
            </w:pPr>
            <w:r w:rsidRPr="00382CC8">
              <w:t>--</w:t>
            </w:r>
          </w:p>
        </w:tc>
        <w:tc>
          <w:tcPr>
            <w:tcW w:w="474" w:type="pct"/>
            <w:tcBorders>
              <w:top w:val="nil"/>
              <w:left w:val="nil"/>
              <w:right w:val="nil"/>
            </w:tcBorders>
            <w:vAlign w:val="center"/>
          </w:tcPr>
          <w:p w14:paraId="18B88A3E" w14:textId="77777777" w:rsidR="005D01AD" w:rsidRPr="00382CC8" w:rsidRDefault="005D01AD" w:rsidP="00D1044F">
            <w:pPr>
              <w:tabs>
                <w:tab w:val="decimal" w:pos="311"/>
              </w:tabs>
              <w:spacing w:after="0" w:line="240" w:lineRule="auto"/>
              <w:contextualSpacing/>
            </w:pPr>
            <w:r w:rsidRPr="00382CC8">
              <w:t>.003</w:t>
            </w:r>
          </w:p>
        </w:tc>
      </w:tr>
      <w:tr w:rsidR="005D01AD" w:rsidRPr="00382CC8" w14:paraId="73E19AC7" w14:textId="77777777" w:rsidTr="00062DBC">
        <w:trPr>
          <w:trHeight w:val="576"/>
        </w:trPr>
        <w:tc>
          <w:tcPr>
            <w:tcW w:w="1042" w:type="pct"/>
            <w:gridSpan w:val="2"/>
            <w:tcBorders>
              <w:top w:val="nil"/>
              <w:left w:val="nil"/>
              <w:bottom w:val="single" w:sz="4" w:space="0" w:color="auto"/>
              <w:right w:val="nil"/>
            </w:tcBorders>
            <w:vAlign w:val="center"/>
          </w:tcPr>
          <w:p w14:paraId="56F99E54" w14:textId="5C317532" w:rsidR="005D01AD" w:rsidRPr="00382CC8" w:rsidRDefault="005D01AD" w:rsidP="001F2485">
            <w:pPr>
              <w:pStyle w:val="ListParagraph"/>
              <w:numPr>
                <w:ilvl w:val="0"/>
                <w:numId w:val="1"/>
              </w:numPr>
              <w:tabs>
                <w:tab w:val="left" w:pos="247"/>
              </w:tabs>
              <w:spacing w:after="0" w:line="240" w:lineRule="auto"/>
              <w:ind w:left="-23" w:firstLine="0"/>
            </w:pPr>
            <w:r w:rsidRPr="007E742B">
              <w:t xml:space="preserve">Moral </w:t>
            </w:r>
            <w:r w:rsidR="00F52FC9" w:rsidRPr="004916E6">
              <w:t>Permissibility</w:t>
            </w:r>
          </w:p>
        </w:tc>
        <w:tc>
          <w:tcPr>
            <w:tcW w:w="130" w:type="pct"/>
            <w:tcBorders>
              <w:top w:val="nil"/>
              <w:left w:val="nil"/>
              <w:bottom w:val="single" w:sz="4" w:space="0" w:color="auto"/>
              <w:right w:val="nil"/>
            </w:tcBorders>
            <w:vAlign w:val="center"/>
          </w:tcPr>
          <w:p w14:paraId="413BE38B" w14:textId="77777777" w:rsidR="005D01AD" w:rsidRPr="00382CC8" w:rsidRDefault="005D01AD" w:rsidP="00E42354">
            <w:pPr>
              <w:spacing w:after="0" w:line="240" w:lineRule="auto"/>
              <w:ind w:firstLine="4464"/>
              <w:contextualSpacing/>
            </w:pPr>
          </w:p>
        </w:tc>
        <w:tc>
          <w:tcPr>
            <w:tcW w:w="474" w:type="pct"/>
            <w:tcBorders>
              <w:top w:val="nil"/>
              <w:left w:val="nil"/>
              <w:bottom w:val="single" w:sz="4" w:space="0" w:color="auto"/>
              <w:right w:val="nil"/>
            </w:tcBorders>
            <w:vAlign w:val="center"/>
          </w:tcPr>
          <w:p w14:paraId="31951BF8" w14:textId="77777777" w:rsidR="005D01AD" w:rsidRPr="00382CC8" w:rsidRDefault="005D01AD" w:rsidP="00D1044F">
            <w:pPr>
              <w:spacing w:after="0" w:line="240" w:lineRule="auto"/>
              <w:ind w:firstLine="4464"/>
              <w:contextualSpacing/>
            </w:pPr>
          </w:p>
        </w:tc>
        <w:tc>
          <w:tcPr>
            <w:tcW w:w="475" w:type="pct"/>
            <w:tcBorders>
              <w:top w:val="nil"/>
              <w:left w:val="nil"/>
              <w:bottom w:val="single" w:sz="4" w:space="0" w:color="auto"/>
              <w:right w:val="nil"/>
            </w:tcBorders>
            <w:vAlign w:val="center"/>
          </w:tcPr>
          <w:p w14:paraId="405ED614" w14:textId="77777777" w:rsidR="005D01AD" w:rsidRPr="00382CC8" w:rsidRDefault="005D01AD" w:rsidP="00D1044F">
            <w:pPr>
              <w:spacing w:after="0" w:line="240" w:lineRule="auto"/>
              <w:ind w:firstLine="4464"/>
              <w:contextualSpacing/>
            </w:pPr>
          </w:p>
        </w:tc>
        <w:tc>
          <w:tcPr>
            <w:tcW w:w="475" w:type="pct"/>
            <w:tcBorders>
              <w:top w:val="nil"/>
              <w:left w:val="nil"/>
              <w:bottom w:val="single" w:sz="4" w:space="0" w:color="auto"/>
              <w:right w:val="nil"/>
            </w:tcBorders>
            <w:vAlign w:val="center"/>
          </w:tcPr>
          <w:p w14:paraId="1147A711" w14:textId="77777777" w:rsidR="005D01AD" w:rsidRPr="00382CC8" w:rsidRDefault="005D01AD" w:rsidP="00D1044F">
            <w:pPr>
              <w:spacing w:after="0" w:line="240" w:lineRule="auto"/>
              <w:ind w:firstLine="4464"/>
              <w:contextualSpacing/>
            </w:pPr>
          </w:p>
        </w:tc>
        <w:tc>
          <w:tcPr>
            <w:tcW w:w="488" w:type="pct"/>
            <w:tcBorders>
              <w:top w:val="nil"/>
              <w:left w:val="nil"/>
              <w:bottom w:val="single" w:sz="4" w:space="0" w:color="auto"/>
              <w:right w:val="nil"/>
            </w:tcBorders>
            <w:vAlign w:val="center"/>
          </w:tcPr>
          <w:p w14:paraId="04E0FCF0" w14:textId="77777777" w:rsidR="005D01AD" w:rsidRPr="00382CC8" w:rsidRDefault="005D01AD" w:rsidP="00D1044F">
            <w:pPr>
              <w:spacing w:after="0" w:line="240" w:lineRule="auto"/>
              <w:ind w:firstLine="4464"/>
              <w:contextualSpacing/>
            </w:pPr>
          </w:p>
        </w:tc>
        <w:tc>
          <w:tcPr>
            <w:tcW w:w="475" w:type="pct"/>
            <w:tcBorders>
              <w:top w:val="nil"/>
              <w:left w:val="nil"/>
              <w:bottom w:val="single" w:sz="4" w:space="0" w:color="auto"/>
              <w:right w:val="nil"/>
            </w:tcBorders>
            <w:vAlign w:val="center"/>
          </w:tcPr>
          <w:p w14:paraId="46543AC9" w14:textId="77777777" w:rsidR="005D01AD" w:rsidRPr="00382CC8" w:rsidRDefault="005D01AD" w:rsidP="00D1044F">
            <w:pPr>
              <w:spacing w:after="0" w:line="240" w:lineRule="auto"/>
              <w:ind w:firstLine="4464"/>
              <w:contextualSpacing/>
            </w:pPr>
          </w:p>
        </w:tc>
        <w:tc>
          <w:tcPr>
            <w:tcW w:w="492" w:type="pct"/>
            <w:tcBorders>
              <w:top w:val="nil"/>
              <w:left w:val="nil"/>
              <w:bottom w:val="single" w:sz="4" w:space="0" w:color="auto"/>
              <w:right w:val="nil"/>
            </w:tcBorders>
            <w:vAlign w:val="center"/>
          </w:tcPr>
          <w:p w14:paraId="28600252" w14:textId="77777777" w:rsidR="005D01AD" w:rsidRPr="00382CC8" w:rsidRDefault="005D01AD" w:rsidP="00D1044F">
            <w:pPr>
              <w:spacing w:after="0" w:line="240" w:lineRule="auto"/>
              <w:ind w:firstLine="4464"/>
              <w:contextualSpacing/>
            </w:pPr>
          </w:p>
        </w:tc>
        <w:tc>
          <w:tcPr>
            <w:tcW w:w="475" w:type="pct"/>
            <w:tcBorders>
              <w:top w:val="nil"/>
              <w:left w:val="nil"/>
              <w:bottom w:val="single" w:sz="4" w:space="0" w:color="auto"/>
              <w:right w:val="nil"/>
            </w:tcBorders>
            <w:vAlign w:val="center"/>
          </w:tcPr>
          <w:p w14:paraId="0645BA57" w14:textId="77777777" w:rsidR="005D01AD" w:rsidRPr="00382CC8" w:rsidRDefault="005D01AD" w:rsidP="00D1044F">
            <w:pPr>
              <w:spacing w:after="0" w:line="240" w:lineRule="auto"/>
              <w:contextualSpacing/>
              <w:jc w:val="center"/>
            </w:pPr>
          </w:p>
        </w:tc>
        <w:tc>
          <w:tcPr>
            <w:tcW w:w="474" w:type="pct"/>
            <w:tcBorders>
              <w:top w:val="nil"/>
              <w:left w:val="nil"/>
              <w:bottom w:val="single" w:sz="4" w:space="0" w:color="auto"/>
              <w:right w:val="nil"/>
            </w:tcBorders>
            <w:vAlign w:val="center"/>
          </w:tcPr>
          <w:p w14:paraId="3C0A5813" w14:textId="77777777" w:rsidR="005D01AD" w:rsidRPr="00382CC8" w:rsidRDefault="005D01AD" w:rsidP="00D1044F">
            <w:pPr>
              <w:spacing w:after="0" w:line="240" w:lineRule="auto"/>
              <w:contextualSpacing/>
              <w:jc w:val="center"/>
            </w:pPr>
            <w:r w:rsidRPr="00382CC8">
              <w:t>--</w:t>
            </w:r>
          </w:p>
        </w:tc>
      </w:tr>
      <w:tr w:rsidR="005D01AD" w:rsidRPr="00382CC8" w14:paraId="4B1825FE" w14:textId="77777777" w:rsidTr="005D01AD">
        <w:trPr>
          <w:trHeight w:val="576"/>
        </w:trPr>
        <w:tc>
          <w:tcPr>
            <w:tcW w:w="4526" w:type="pct"/>
            <w:gridSpan w:val="10"/>
            <w:tcBorders>
              <w:top w:val="single" w:sz="4" w:space="0" w:color="auto"/>
              <w:left w:val="nil"/>
              <w:bottom w:val="nil"/>
              <w:right w:val="nil"/>
            </w:tcBorders>
            <w:hideMark/>
          </w:tcPr>
          <w:p w14:paraId="30FBC83E" w14:textId="77777777" w:rsidR="005D01AD" w:rsidRPr="00382CC8" w:rsidRDefault="005D01AD" w:rsidP="00E42354">
            <w:pPr>
              <w:spacing w:after="0" w:line="240" w:lineRule="auto"/>
              <w:contextualSpacing/>
            </w:pPr>
            <w:r w:rsidRPr="007E742B">
              <w:rPr>
                <w:i/>
                <w:sz w:val="20"/>
                <w:szCs w:val="20"/>
              </w:rPr>
              <w:t>Note.</w:t>
            </w:r>
            <w:r w:rsidRPr="004916E6">
              <w:rPr>
                <w:sz w:val="20"/>
                <w:szCs w:val="20"/>
              </w:rPr>
              <w:t xml:space="preserve"> *</w:t>
            </w:r>
            <w:r w:rsidRPr="00382CC8">
              <w:rPr>
                <w:i/>
                <w:sz w:val="20"/>
                <w:szCs w:val="20"/>
              </w:rPr>
              <w:t>p</w:t>
            </w:r>
            <w:r w:rsidRPr="00382CC8">
              <w:rPr>
                <w:sz w:val="20"/>
                <w:szCs w:val="20"/>
              </w:rPr>
              <w:t xml:space="preserve"> &lt;.05; **</w:t>
            </w:r>
            <w:r w:rsidRPr="00382CC8">
              <w:rPr>
                <w:i/>
                <w:sz w:val="20"/>
                <w:szCs w:val="20"/>
              </w:rPr>
              <w:t>p</w:t>
            </w:r>
            <w:r w:rsidRPr="00382CC8">
              <w:rPr>
                <w:sz w:val="20"/>
                <w:szCs w:val="20"/>
              </w:rPr>
              <w:t xml:space="preserve"> &lt;.01; ***</w:t>
            </w:r>
            <w:r w:rsidRPr="00382CC8">
              <w:rPr>
                <w:i/>
                <w:sz w:val="20"/>
                <w:szCs w:val="20"/>
              </w:rPr>
              <w:t>p</w:t>
            </w:r>
            <w:r w:rsidRPr="00382CC8">
              <w:rPr>
                <w:sz w:val="20"/>
                <w:szCs w:val="20"/>
              </w:rPr>
              <w:t xml:space="preserve"> &lt;.001.</w:t>
            </w:r>
            <w:r w:rsidR="00FE73F0" w:rsidRPr="00382CC8">
              <w:rPr>
                <w:sz w:val="20"/>
                <w:szCs w:val="20"/>
              </w:rPr>
              <w:t xml:space="preserve"> </w:t>
            </w:r>
            <w:r w:rsidR="00FE73F0" w:rsidRPr="00382CC8">
              <w:rPr>
                <w:i/>
                <w:sz w:val="20"/>
                <w:szCs w:val="20"/>
              </w:rPr>
              <w:t>N</w:t>
            </w:r>
            <w:r w:rsidR="00FE73F0" w:rsidRPr="00382CC8">
              <w:rPr>
                <w:sz w:val="20"/>
                <w:szCs w:val="20"/>
              </w:rPr>
              <w:t xml:space="preserve"> = 257.</w:t>
            </w:r>
          </w:p>
        </w:tc>
        <w:tc>
          <w:tcPr>
            <w:tcW w:w="474" w:type="pct"/>
            <w:tcBorders>
              <w:top w:val="single" w:sz="4" w:space="0" w:color="auto"/>
              <w:left w:val="nil"/>
              <w:bottom w:val="nil"/>
              <w:right w:val="nil"/>
            </w:tcBorders>
          </w:tcPr>
          <w:p w14:paraId="463DC76B" w14:textId="77777777" w:rsidR="005D01AD" w:rsidRPr="00382CC8" w:rsidRDefault="005D01AD" w:rsidP="00D1044F">
            <w:pPr>
              <w:spacing w:after="0" w:line="240" w:lineRule="auto"/>
              <w:contextualSpacing/>
              <w:rPr>
                <w:i/>
                <w:sz w:val="20"/>
                <w:szCs w:val="20"/>
              </w:rPr>
            </w:pPr>
          </w:p>
        </w:tc>
      </w:tr>
    </w:tbl>
    <w:p w14:paraId="78765E1B" w14:textId="77777777" w:rsidR="00511DF9" w:rsidRPr="007E742B" w:rsidRDefault="00511DF9">
      <w:pPr>
        <w:spacing w:after="0" w:line="480" w:lineRule="auto"/>
        <w:contextualSpacing/>
      </w:pPr>
    </w:p>
    <w:p w14:paraId="3E04AED6" w14:textId="77777777" w:rsidR="005625A2" w:rsidRPr="00382CC8" w:rsidRDefault="005625A2">
      <w:pPr>
        <w:spacing w:after="0" w:line="480" w:lineRule="auto"/>
        <w:ind w:firstLine="4464"/>
        <w:contextualSpacing/>
        <w:sectPr w:rsidR="005625A2" w:rsidRPr="00382CC8" w:rsidSect="005A36D1">
          <w:pgSz w:w="15840" w:h="12240" w:orient="landscape"/>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58" w:type="dxa"/>
        </w:tblCellMar>
        <w:tblLook w:val="04A0" w:firstRow="1" w:lastRow="0" w:firstColumn="1" w:lastColumn="0" w:noHBand="0" w:noVBand="1"/>
      </w:tblPr>
      <w:tblGrid>
        <w:gridCol w:w="1436"/>
        <w:gridCol w:w="168"/>
        <w:gridCol w:w="1214"/>
        <w:gridCol w:w="259"/>
        <w:gridCol w:w="1637"/>
        <w:gridCol w:w="1418"/>
        <w:gridCol w:w="181"/>
        <w:gridCol w:w="1386"/>
        <w:gridCol w:w="200"/>
        <w:gridCol w:w="1461"/>
      </w:tblGrid>
      <w:tr w:rsidR="005625A2" w:rsidRPr="00382CC8" w14:paraId="10032A62" w14:textId="77777777" w:rsidTr="005625A2">
        <w:trPr>
          <w:trHeight w:val="288"/>
        </w:trPr>
        <w:tc>
          <w:tcPr>
            <w:tcW w:w="9360" w:type="dxa"/>
            <w:gridSpan w:val="10"/>
            <w:tcBorders>
              <w:bottom w:val="single" w:sz="4" w:space="0" w:color="auto"/>
            </w:tcBorders>
            <w:vAlign w:val="bottom"/>
          </w:tcPr>
          <w:p w14:paraId="781C8989" w14:textId="701FF716" w:rsidR="005625A2" w:rsidRPr="004916E6" w:rsidRDefault="005625A2" w:rsidP="00B507DB">
            <w:pPr>
              <w:spacing w:after="0" w:line="240" w:lineRule="auto"/>
              <w:contextualSpacing/>
            </w:pPr>
            <w:r w:rsidRPr="00382CC8">
              <w:lastRenderedPageBreak/>
              <w:t xml:space="preserve">Table </w:t>
            </w:r>
            <w:r w:rsidR="00E7150C">
              <w:t>4</w:t>
            </w:r>
          </w:p>
          <w:p w14:paraId="79D54148" w14:textId="77777777" w:rsidR="005625A2" w:rsidRPr="00382CC8" w:rsidRDefault="005625A2" w:rsidP="00B507DB">
            <w:pPr>
              <w:spacing w:after="0" w:line="240" w:lineRule="auto"/>
              <w:contextualSpacing/>
            </w:pPr>
          </w:p>
          <w:p w14:paraId="05365262" w14:textId="77777777" w:rsidR="005625A2" w:rsidRPr="00382CC8" w:rsidRDefault="005625A2" w:rsidP="00B507DB">
            <w:pPr>
              <w:spacing w:after="0" w:line="240" w:lineRule="auto"/>
              <w:contextualSpacing/>
              <w:rPr>
                <w:i/>
              </w:rPr>
            </w:pPr>
            <w:r w:rsidRPr="00382CC8">
              <w:rPr>
                <w:i/>
              </w:rPr>
              <w:t>Zero-order correlations between the five personality factors, exposure to fiction, and morally relevant constructs.</w:t>
            </w:r>
          </w:p>
        </w:tc>
      </w:tr>
      <w:tr w:rsidR="005625A2" w:rsidRPr="00382CC8" w14:paraId="54E7BAD0" w14:textId="77777777" w:rsidTr="005625A2">
        <w:trPr>
          <w:trHeight w:val="288"/>
        </w:trPr>
        <w:tc>
          <w:tcPr>
            <w:tcW w:w="1436" w:type="dxa"/>
            <w:tcBorders>
              <w:top w:val="single" w:sz="4" w:space="0" w:color="auto"/>
              <w:bottom w:val="single" w:sz="4" w:space="0" w:color="auto"/>
            </w:tcBorders>
            <w:vAlign w:val="center"/>
          </w:tcPr>
          <w:p w14:paraId="647DAE97" w14:textId="77777777" w:rsidR="005625A2" w:rsidRPr="007E742B" w:rsidRDefault="005625A2" w:rsidP="00B507DB">
            <w:pPr>
              <w:spacing w:after="0" w:line="240" w:lineRule="auto"/>
              <w:contextualSpacing/>
              <w:jc w:val="center"/>
              <w:rPr>
                <w:b/>
                <w:sz w:val="22"/>
              </w:rPr>
            </w:pPr>
          </w:p>
        </w:tc>
        <w:tc>
          <w:tcPr>
            <w:tcW w:w="1382" w:type="dxa"/>
            <w:gridSpan w:val="2"/>
            <w:tcBorders>
              <w:top w:val="single" w:sz="4" w:space="0" w:color="auto"/>
              <w:bottom w:val="single" w:sz="4" w:space="0" w:color="auto"/>
            </w:tcBorders>
            <w:vAlign w:val="center"/>
          </w:tcPr>
          <w:p w14:paraId="449FD183" w14:textId="77777777" w:rsidR="005625A2" w:rsidRPr="00382CC8" w:rsidRDefault="005625A2" w:rsidP="00B507DB">
            <w:pPr>
              <w:spacing w:after="0" w:line="240" w:lineRule="auto"/>
              <w:contextualSpacing/>
              <w:jc w:val="center"/>
              <w:rPr>
                <w:b/>
                <w:sz w:val="22"/>
              </w:rPr>
            </w:pPr>
            <w:r w:rsidRPr="004916E6">
              <w:rPr>
                <w:b/>
                <w:sz w:val="22"/>
              </w:rPr>
              <w:t>Openness</w:t>
            </w:r>
          </w:p>
        </w:tc>
        <w:tc>
          <w:tcPr>
            <w:tcW w:w="1896" w:type="dxa"/>
            <w:gridSpan w:val="2"/>
            <w:tcBorders>
              <w:top w:val="single" w:sz="4" w:space="0" w:color="auto"/>
              <w:bottom w:val="single" w:sz="4" w:space="0" w:color="auto"/>
            </w:tcBorders>
            <w:vAlign w:val="center"/>
          </w:tcPr>
          <w:p w14:paraId="423575B1" w14:textId="77777777" w:rsidR="005625A2" w:rsidRPr="00382CC8" w:rsidRDefault="005625A2" w:rsidP="00B507DB">
            <w:pPr>
              <w:spacing w:after="0" w:line="240" w:lineRule="auto"/>
              <w:contextualSpacing/>
              <w:jc w:val="center"/>
              <w:rPr>
                <w:b/>
                <w:sz w:val="22"/>
              </w:rPr>
            </w:pPr>
            <w:r w:rsidRPr="00382CC8">
              <w:rPr>
                <w:b/>
                <w:sz w:val="22"/>
              </w:rPr>
              <w:t>Conscientiousness</w:t>
            </w:r>
          </w:p>
        </w:tc>
        <w:tc>
          <w:tcPr>
            <w:tcW w:w="1599" w:type="dxa"/>
            <w:gridSpan w:val="2"/>
            <w:tcBorders>
              <w:top w:val="single" w:sz="4" w:space="0" w:color="auto"/>
              <w:bottom w:val="single" w:sz="4" w:space="0" w:color="auto"/>
            </w:tcBorders>
            <w:vAlign w:val="center"/>
          </w:tcPr>
          <w:p w14:paraId="17F0DEBF" w14:textId="77777777" w:rsidR="005625A2" w:rsidRPr="00382CC8" w:rsidRDefault="005625A2" w:rsidP="00B507DB">
            <w:pPr>
              <w:spacing w:after="0" w:line="240" w:lineRule="auto"/>
              <w:contextualSpacing/>
              <w:jc w:val="center"/>
              <w:rPr>
                <w:b/>
                <w:sz w:val="22"/>
              </w:rPr>
            </w:pPr>
            <w:r w:rsidRPr="00382CC8">
              <w:rPr>
                <w:b/>
                <w:sz w:val="22"/>
              </w:rPr>
              <w:t>Extraversion</w:t>
            </w:r>
          </w:p>
        </w:tc>
        <w:tc>
          <w:tcPr>
            <w:tcW w:w="1586" w:type="dxa"/>
            <w:gridSpan w:val="2"/>
            <w:tcBorders>
              <w:top w:val="single" w:sz="4" w:space="0" w:color="auto"/>
              <w:bottom w:val="single" w:sz="4" w:space="0" w:color="auto"/>
            </w:tcBorders>
            <w:vAlign w:val="center"/>
          </w:tcPr>
          <w:p w14:paraId="0E9DF7E4" w14:textId="77777777" w:rsidR="005625A2" w:rsidRPr="00382CC8" w:rsidRDefault="005625A2" w:rsidP="00B507DB">
            <w:pPr>
              <w:spacing w:after="0" w:line="240" w:lineRule="auto"/>
              <w:contextualSpacing/>
              <w:jc w:val="center"/>
              <w:rPr>
                <w:b/>
                <w:sz w:val="22"/>
              </w:rPr>
            </w:pPr>
            <w:r w:rsidRPr="00382CC8">
              <w:rPr>
                <w:b/>
                <w:sz w:val="22"/>
              </w:rPr>
              <w:t>Agreeableness</w:t>
            </w:r>
          </w:p>
        </w:tc>
        <w:tc>
          <w:tcPr>
            <w:tcW w:w="1461" w:type="dxa"/>
            <w:tcBorders>
              <w:top w:val="single" w:sz="4" w:space="0" w:color="auto"/>
              <w:bottom w:val="single" w:sz="4" w:space="0" w:color="auto"/>
            </w:tcBorders>
            <w:vAlign w:val="center"/>
          </w:tcPr>
          <w:p w14:paraId="5D3BA9A3" w14:textId="77777777" w:rsidR="005625A2" w:rsidRPr="00382CC8" w:rsidRDefault="005625A2" w:rsidP="00B507DB">
            <w:pPr>
              <w:spacing w:after="0" w:line="240" w:lineRule="auto"/>
              <w:contextualSpacing/>
              <w:jc w:val="center"/>
              <w:rPr>
                <w:b/>
                <w:sz w:val="22"/>
              </w:rPr>
            </w:pPr>
            <w:r w:rsidRPr="00382CC8">
              <w:rPr>
                <w:b/>
                <w:sz w:val="22"/>
              </w:rPr>
              <w:t>Neuroticism</w:t>
            </w:r>
          </w:p>
        </w:tc>
      </w:tr>
      <w:tr w:rsidR="005625A2" w:rsidRPr="00382CC8" w14:paraId="5719AE68" w14:textId="77777777" w:rsidTr="005625A2">
        <w:trPr>
          <w:trHeight w:val="288"/>
        </w:trPr>
        <w:tc>
          <w:tcPr>
            <w:tcW w:w="1436" w:type="dxa"/>
            <w:tcBorders>
              <w:top w:val="single" w:sz="4" w:space="0" w:color="auto"/>
            </w:tcBorders>
            <w:vAlign w:val="center"/>
          </w:tcPr>
          <w:p w14:paraId="58F6AD48" w14:textId="77777777" w:rsidR="005625A2" w:rsidRPr="004916E6" w:rsidRDefault="005625A2" w:rsidP="00B507DB">
            <w:pPr>
              <w:spacing w:after="0" w:line="240" w:lineRule="auto"/>
              <w:contextualSpacing/>
              <w:jc w:val="center"/>
            </w:pPr>
            <w:r w:rsidRPr="007E742B">
              <w:t>Study 1</w:t>
            </w:r>
          </w:p>
        </w:tc>
        <w:tc>
          <w:tcPr>
            <w:tcW w:w="1641" w:type="dxa"/>
            <w:gridSpan w:val="3"/>
            <w:tcBorders>
              <w:top w:val="single" w:sz="4" w:space="0" w:color="auto"/>
            </w:tcBorders>
            <w:vAlign w:val="center"/>
          </w:tcPr>
          <w:p w14:paraId="0A627655" w14:textId="77777777" w:rsidR="005625A2" w:rsidRPr="00382CC8" w:rsidRDefault="005625A2" w:rsidP="00B507DB">
            <w:pPr>
              <w:spacing w:after="0" w:line="240" w:lineRule="auto"/>
              <w:contextualSpacing/>
              <w:jc w:val="center"/>
            </w:pPr>
          </w:p>
        </w:tc>
        <w:tc>
          <w:tcPr>
            <w:tcW w:w="1637" w:type="dxa"/>
            <w:tcBorders>
              <w:top w:val="single" w:sz="4" w:space="0" w:color="auto"/>
            </w:tcBorders>
            <w:vAlign w:val="center"/>
          </w:tcPr>
          <w:p w14:paraId="7E623FD1" w14:textId="77777777" w:rsidR="005625A2" w:rsidRPr="00382CC8" w:rsidRDefault="005625A2" w:rsidP="00B507DB">
            <w:pPr>
              <w:spacing w:after="0" w:line="240" w:lineRule="auto"/>
              <w:contextualSpacing/>
              <w:jc w:val="center"/>
            </w:pPr>
          </w:p>
        </w:tc>
        <w:tc>
          <w:tcPr>
            <w:tcW w:w="1418" w:type="dxa"/>
            <w:tcBorders>
              <w:top w:val="single" w:sz="4" w:space="0" w:color="auto"/>
            </w:tcBorders>
            <w:vAlign w:val="center"/>
          </w:tcPr>
          <w:p w14:paraId="1A3723D3" w14:textId="77777777" w:rsidR="005625A2" w:rsidRPr="00382CC8" w:rsidRDefault="005625A2" w:rsidP="00B507DB">
            <w:pPr>
              <w:spacing w:after="0" w:line="240" w:lineRule="auto"/>
              <w:contextualSpacing/>
              <w:jc w:val="center"/>
            </w:pPr>
          </w:p>
        </w:tc>
        <w:tc>
          <w:tcPr>
            <w:tcW w:w="1567" w:type="dxa"/>
            <w:gridSpan w:val="2"/>
            <w:tcBorders>
              <w:top w:val="single" w:sz="4" w:space="0" w:color="auto"/>
            </w:tcBorders>
            <w:vAlign w:val="center"/>
          </w:tcPr>
          <w:p w14:paraId="50660289" w14:textId="77777777" w:rsidR="005625A2" w:rsidRPr="00382CC8" w:rsidRDefault="005625A2" w:rsidP="00B507DB">
            <w:pPr>
              <w:spacing w:after="0" w:line="240" w:lineRule="auto"/>
              <w:contextualSpacing/>
              <w:jc w:val="center"/>
            </w:pPr>
          </w:p>
        </w:tc>
        <w:tc>
          <w:tcPr>
            <w:tcW w:w="1661" w:type="dxa"/>
            <w:gridSpan w:val="2"/>
            <w:tcBorders>
              <w:top w:val="single" w:sz="4" w:space="0" w:color="auto"/>
            </w:tcBorders>
            <w:vAlign w:val="center"/>
          </w:tcPr>
          <w:p w14:paraId="747C140A" w14:textId="77777777" w:rsidR="005625A2" w:rsidRPr="00382CC8" w:rsidRDefault="005625A2" w:rsidP="00B507DB">
            <w:pPr>
              <w:spacing w:after="0" w:line="240" w:lineRule="auto"/>
              <w:contextualSpacing/>
              <w:jc w:val="center"/>
            </w:pPr>
          </w:p>
        </w:tc>
      </w:tr>
      <w:tr w:rsidR="005625A2" w:rsidRPr="00382CC8" w14:paraId="430DD81C" w14:textId="77777777" w:rsidTr="005625A2">
        <w:trPr>
          <w:trHeight w:val="288"/>
        </w:trPr>
        <w:tc>
          <w:tcPr>
            <w:tcW w:w="1604" w:type="dxa"/>
            <w:gridSpan w:val="2"/>
            <w:vAlign w:val="center"/>
          </w:tcPr>
          <w:p w14:paraId="0F449F7B" w14:textId="77777777" w:rsidR="005625A2" w:rsidRPr="004916E6" w:rsidRDefault="005625A2" w:rsidP="00B507DB">
            <w:pPr>
              <w:spacing w:after="0" w:line="240" w:lineRule="auto"/>
              <w:contextualSpacing/>
            </w:pPr>
            <w:r w:rsidRPr="007E742B">
              <w:t>YA Fiction</w:t>
            </w:r>
          </w:p>
        </w:tc>
        <w:tc>
          <w:tcPr>
            <w:tcW w:w="1473" w:type="dxa"/>
            <w:gridSpan w:val="2"/>
            <w:vAlign w:val="center"/>
          </w:tcPr>
          <w:p w14:paraId="56A6E10A" w14:textId="77777777" w:rsidR="005625A2" w:rsidRPr="00382CC8" w:rsidRDefault="005625A2" w:rsidP="005625A2">
            <w:pPr>
              <w:tabs>
                <w:tab w:val="decimal" w:pos="333"/>
              </w:tabs>
              <w:spacing w:after="0" w:line="240" w:lineRule="auto"/>
              <w:contextualSpacing/>
            </w:pPr>
            <w:r w:rsidRPr="00382CC8">
              <w:t>.076</w:t>
            </w:r>
          </w:p>
        </w:tc>
        <w:tc>
          <w:tcPr>
            <w:tcW w:w="1637" w:type="dxa"/>
            <w:vAlign w:val="center"/>
          </w:tcPr>
          <w:p w14:paraId="5B140EAE" w14:textId="77777777" w:rsidR="005625A2" w:rsidRPr="00382CC8" w:rsidRDefault="005625A2" w:rsidP="005625A2">
            <w:pPr>
              <w:tabs>
                <w:tab w:val="decimal" w:pos="397"/>
              </w:tabs>
              <w:spacing w:after="0" w:line="240" w:lineRule="auto"/>
              <w:contextualSpacing/>
            </w:pPr>
            <w:r w:rsidRPr="00382CC8">
              <w:t>.022</w:t>
            </w:r>
          </w:p>
        </w:tc>
        <w:tc>
          <w:tcPr>
            <w:tcW w:w="1418" w:type="dxa"/>
            <w:vAlign w:val="center"/>
          </w:tcPr>
          <w:p w14:paraId="2B83FF15" w14:textId="77777777" w:rsidR="005625A2" w:rsidRPr="00382CC8" w:rsidRDefault="005625A2" w:rsidP="00B507DB">
            <w:pPr>
              <w:tabs>
                <w:tab w:val="decimal" w:pos="703"/>
              </w:tabs>
              <w:spacing w:after="0" w:line="240" w:lineRule="auto"/>
              <w:contextualSpacing/>
            </w:pPr>
            <w:r w:rsidRPr="00382CC8">
              <w:t>-.073</w:t>
            </w:r>
          </w:p>
        </w:tc>
        <w:tc>
          <w:tcPr>
            <w:tcW w:w="1567" w:type="dxa"/>
            <w:gridSpan w:val="2"/>
            <w:vAlign w:val="center"/>
          </w:tcPr>
          <w:p w14:paraId="01DD8241" w14:textId="77777777" w:rsidR="005625A2" w:rsidRPr="00382CC8" w:rsidRDefault="005625A2" w:rsidP="00B507DB">
            <w:pPr>
              <w:tabs>
                <w:tab w:val="decimal" w:pos="615"/>
              </w:tabs>
              <w:spacing w:after="0" w:line="240" w:lineRule="auto"/>
              <w:contextualSpacing/>
            </w:pPr>
            <w:r w:rsidRPr="00382CC8">
              <w:t>-.027</w:t>
            </w:r>
          </w:p>
        </w:tc>
        <w:tc>
          <w:tcPr>
            <w:tcW w:w="1661" w:type="dxa"/>
            <w:gridSpan w:val="2"/>
            <w:vAlign w:val="center"/>
          </w:tcPr>
          <w:p w14:paraId="29DA9EE1" w14:textId="77777777" w:rsidR="005625A2" w:rsidRPr="00382CC8" w:rsidRDefault="005625A2" w:rsidP="00B507DB">
            <w:pPr>
              <w:tabs>
                <w:tab w:val="decimal" w:pos="706"/>
              </w:tabs>
              <w:spacing w:after="0" w:line="240" w:lineRule="auto"/>
              <w:contextualSpacing/>
            </w:pPr>
            <w:r w:rsidRPr="00382CC8">
              <w:t>.140*</w:t>
            </w:r>
          </w:p>
        </w:tc>
      </w:tr>
      <w:tr w:rsidR="005625A2" w:rsidRPr="00382CC8" w14:paraId="1EF33477" w14:textId="77777777" w:rsidTr="005625A2">
        <w:trPr>
          <w:trHeight w:val="288"/>
        </w:trPr>
        <w:tc>
          <w:tcPr>
            <w:tcW w:w="1604" w:type="dxa"/>
            <w:gridSpan w:val="2"/>
            <w:vAlign w:val="center"/>
          </w:tcPr>
          <w:p w14:paraId="052887C3" w14:textId="77777777" w:rsidR="005625A2" w:rsidRPr="004916E6" w:rsidRDefault="005625A2" w:rsidP="00B507DB">
            <w:pPr>
              <w:spacing w:after="0" w:line="240" w:lineRule="auto"/>
              <w:contextualSpacing/>
            </w:pPr>
            <w:r w:rsidRPr="007E742B">
              <w:t>Fiction</w:t>
            </w:r>
          </w:p>
        </w:tc>
        <w:tc>
          <w:tcPr>
            <w:tcW w:w="1473" w:type="dxa"/>
            <w:gridSpan w:val="2"/>
            <w:vAlign w:val="center"/>
          </w:tcPr>
          <w:p w14:paraId="7EECF24B" w14:textId="77777777" w:rsidR="005625A2" w:rsidRPr="00382CC8" w:rsidRDefault="005625A2" w:rsidP="005625A2">
            <w:pPr>
              <w:tabs>
                <w:tab w:val="decimal" w:pos="333"/>
              </w:tabs>
              <w:spacing w:after="0" w:line="240" w:lineRule="auto"/>
              <w:contextualSpacing/>
            </w:pPr>
            <w:r w:rsidRPr="00382CC8">
              <w:t>.182**</w:t>
            </w:r>
          </w:p>
        </w:tc>
        <w:tc>
          <w:tcPr>
            <w:tcW w:w="1637" w:type="dxa"/>
            <w:vAlign w:val="center"/>
          </w:tcPr>
          <w:p w14:paraId="631818C3" w14:textId="77777777" w:rsidR="005625A2" w:rsidRPr="00382CC8" w:rsidRDefault="005625A2" w:rsidP="005625A2">
            <w:pPr>
              <w:tabs>
                <w:tab w:val="decimal" w:pos="397"/>
              </w:tabs>
              <w:spacing w:after="0" w:line="240" w:lineRule="auto"/>
              <w:contextualSpacing/>
            </w:pPr>
            <w:r w:rsidRPr="00382CC8">
              <w:t>-.050</w:t>
            </w:r>
          </w:p>
        </w:tc>
        <w:tc>
          <w:tcPr>
            <w:tcW w:w="1418" w:type="dxa"/>
            <w:vAlign w:val="center"/>
          </w:tcPr>
          <w:p w14:paraId="2E7AD1E0" w14:textId="77777777" w:rsidR="005625A2" w:rsidRPr="00382CC8" w:rsidRDefault="005625A2" w:rsidP="00B507DB">
            <w:pPr>
              <w:tabs>
                <w:tab w:val="decimal" w:pos="703"/>
              </w:tabs>
              <w:spacing w:after="0" w:line="240" w:lineRule="auto"/>
              <w:contextualSpacing/>
            </w:pPr>
            <w:r w:rsidRPr="00382CC8">
              <w:t>-.030</w:t>
            </w:r>
          </w:p>
        </w:tc>
        <w:tc>
          <w:tcPr>
            <w:tcW w:w="1567" w:type="dxa"/>
            <w:gridSpan w:val="2"/>
            <w:vAlign w:val="center"/>
          </w:tcPr>
          <w:p w14:paraId="38D23A78" w14:textId="77777777" w:rsidR="005625A2" w:rsidRPr="00382CC8" w:rsidRDefault="005625A2" w:rsidP="00B507DB">
            <w:pPr>
              <w:tabs>
                <w:tab w:val="decimal" w:pos="615"/>
              </w:tabs>
              <w:spacing w:after="0" w:line="240" w:lineRule="auto"/>
              <w:contextualSpacing/>
            </w:pPr>
            <w:r w:rsidRPr="00382CC8">
              <w:t>.007</w:t>
            </w:r>
          </w:p>
        </w:tc>
        <w:tc>
          <w:tcPr>
            <w:tcW w:w="1661" w:type="dxa"/>
            <w:gridSpan w:val="2"/>
            <w:vAlign w:val="center"/>
          </w:tcPr>
          <w:p w14:paraId="7419DAFE" w14:textId="77777777" w:rsidR="005625A2" w:rsidRPr="00382CC8" w:rsidRDefault="005625A2" w:rsidP="00B507DB">
            <w:pPr>
              <w:tabs>
                <w:tab w:val="decimal" w:pos="706"/>
              </w:tabs>
              <w:spacing w:after="0" w:line="240" w:lineRule="auto"/>
              <w:contextualSpacing/>
            </w:pPr>
            <w:r w:rsidRPr="00382CC8">
              <w:t>.012</w:t>
            </w:r>
          </w:p>
        </w:tc>
      </w:tr>
      <w:tr w:rsidR="005625A2" w:rsidRPr="00382CC8" w14:paraId="7536A587" w14:textId="77777777" w:rsidTr="005625A2">
        <w:trPr>
          <w:trHeight w:val="288"/>
        </w:trPr>
        <w:tc>
          <w:tcPr>
            <w:tcW w:w="1604" w:type="dxa"/>
            <w:gridSpan w:val="2"/>
            <w:vAlign w:val="center"/>
          </w:tcPr>
          <w:p w14:paraId="73308C2C" w14:textId="77777777" w:rsidR="005625A2" w:rsidRPr="004916E6" w:rsidRDefault="005625A2" w:rsidP="00B507DB">
            <w:pPr>
              <w:spacing w:after="0" w:line="240" w:lineRule="auto"/>
              <w:contextualSpacing/>
            </w:pPr>
            <w:r w:rsidRPr="007E742B">
              <w:t>Nonfiction</w:t>
            </w:r>
          </w:p>
        </w:tc>
        <w:tc>
          <w:tcPr>
            <w:tcW w:w="1473" w:type="dxa"/>
            <w:gridSpan w:val="2"/>
            <w:vAlign w:val="center"/>
          </w:tcPr>
          <w:p w14:paraId="287E771C" w14:textId="77777777" w:rsidR="005625A2" w:rsidRPr="00382CC8" w:rsidRDefault="005625A2" w:rsidP="005625A2">
            <w:pPr>
              <w:tabs>
                <w:tab w:val="decimal" w:pos="333"/>
              </w:tabs>
              <w:spacing w:after="0" w:line="240" w:lineRule="auto"/>
              <w:contextualSpacing/>
            </w:pPr>
            <w:r w:rsidRPr="00382CC8">
              <w:t>.181**</w:t>
            </w:r>
          </w:p>
        </w:tc>
        <w:tc>
          <w:tcPr>
            <w:tcW w:w="1637" w:type="dxa"/>
            <w:vAlign w:val="center"/>
          </w:tcPr>
          <w:p w14:paraId="16AC4238" w14:textId="77777777" w:rsidR="005625A2" w:rsidRPr="00382CC8" w:rsidRDefault="005625A2" w:rsidP="005625A2">
            <w:pPr>
              <w:tabs>
                <w:tab w:val="decimal" w:pos="397"/>
              </w:tabs>
              <w:spacing w:after="0" w:line="240" w:lineRule="auto"/>
              <w:contextualSpacing/>
            </w:pPr>
            <w:r w:rsidRPr="00382CC8">
              <w:t>.029</w:t>
            </w:r>
          </w:p>
        </w:tc>
        <w:tc>
          <w:tcPr>
            <w:tcW w:w="1418" w:type="dxa"/>
            <w:vAlign w:val="center"/>
          </w:tcPr>
          <w:p w14:paraId="69751809" w14:textId="77777777" w:rsidR="005625A2" w:rsidRPr="00382CC8" w:rsidRDefault="005625A2" w:rsidP="00B507DB">
            <w:pPr>
              <w:tabs>
                <w:tab w:val="decimal" w:pos="703"/>
              </w:tabs>
              <w:spacing w:after="0" w:line="240" w:lineRule="auto"/>
              <w:contextualSpacing/>
            </w:pPr>
            <w:r w:rsidRPr="00382CC8">
              <w:t>-.007</w:t>
            </w:r>
          </w:p>
        </w:tc>
        <w:tc>
          <w:tcPr>
            <w:tcW w:w="1567" w:type="dxa"/>
            <w:gridSpan w:val="2"/>
            <w:vAlign w:val="center"/>
          </w:tcPr>
          <w:p w14:paraId="4C280C3A" w14:textId="77777777" w:rsidR="005625A2" w:rsidRPr="00382CC8" w:rsidRDefault="005625A2" w:rsidP="00B507DB">
            <w:pPr>
              <w:tabs>
                <w:tab w:val="decimal" w:pos="615"/>
              </w:tabs>
              <w:spacing w:after="0" w:line="240" w:lineRule="auto"/>
              <w:contextualSpacing/>
            </w:pPr>
            <w:r w:rsidRPr="00382CC8">
              <w:t>.092</w:t>
            </w:r>
          </w:p>
        </w:tc>
        <w:tc>
          <w:tcPr>
            <w:tcW w:w="1661" w:type="dxa"/>
            <w:gridSpan w:val="2"/>
            <w:vAlign w:val="center"/>
          </w:tcPr>
          <w:p w14:paraId="3769E9AF" w14:textId="77777777" w:rsidR="005625A2" w:rsidRPr="00382CC8" w:rsidRDefault="005625A2" w:rsidP="00B507DB">
            <w:pPr>
              <w:tabs>
                <w:tab w:val="decimal" w:pos="706"/>
              </w:tabs>
              <w:spacing w:after="0" w:line="240" w:lineRule="auto"/>
              <w:contextualSpacing/>
            </w:pPr>
            <w:r w:rsidRPr="00382CC8">
              <w:t>-.150*</w:t>
            </w:r>
          </w:p>
        </w:tc>
      </w:tr>
      <w:tr w:rsidR="005625A2" w:rsidRPr="00382CC8" w14:paraId="36B4514B" w14:textId="77777777" w:rsidTr="005625A2">
        <w:trPr>
          <w:trHeight w:val="288"/>
        </w:trPr>
        <w:tc>
          <w:tcPr>
            <w:tcW w:w="1604" w:type="dxa"/>
            <w:gridSpan w:val="2"/>
            <w:vAlign w:val="center"/>
          </w:tcPr>
          <w:p w14:paraId="4C792CC5" w14:textId="77777777" w:rsidR="005625A2" w:rsidRPr="004916E6" w:rsidRDefault="005625A2" w:rsidP="00B507DB">
            <w:pPr>
              <w:spacing w:after="0" w:line="240" w:lineRule="auto"/>
              <w:contextualSpacing/>
            </w:pPr>
            <w:r w:rsidRPr="007E742B">
              <w:t>Empathic concern</w:t>
            </w:r>
          </w:p>
        </w:tc>
        <w:tc>
          <w:tcPr>
            <w:tcW w:w="1473" w:type="dxa"/>
            <w:gridSpan w:val="2"/>
            <w:vAlign w:val="center"/>
          </w:tcPr>
          <w:p w14:paraId="5FB75DCD" w14:textId="77777777" w:rsidR="005625A2" w:rsidRPr="00382CC8" w:rsidRDefault="005625A2" w:rsidP="005625A2">
            <w:pPr>
              <w:tabs>
                <w:tab w:val="decimal" w:pos="333"/>
              </w:tabs>
              <w:spacing w:after="0" w:line="240" w:lineRule="auto"/>
              <w:contextualSpacing/>
            </w:pPr>
            <w:r w:rsidRPr="00382CC8">
              <w:t>.172**</w:t>
            </w:r>
          </w:p>
        </w:tc>
        <w:tc>
          <w:tcPr>
            <w:tcW w:w="1637" w:type="dxa"/>
            <w:vAlign w:val="center"/>
          </w:tcPr>
          <w:p w14:paraId="18967251" w14:textId="77777777" w:rsidR="005625A2" w:rsidRPr="00382CC8" w:rsidRDefault="005625A2" w:rsidP="005625A2">
            <w:pPr>
              <w:tabs>
                <w:tab w:val="decimal" w:pos="397"/>
              </w:tabs>
              <w:spacing w:after="0" w:line="240" w:lineRule="auto"/>
              <w:contextualSpacing/>
            </w:pPr>
            <w:r w:rsidRPr="00382CC8">
              <w:t>.198**</w:t>
            </w:r>
          </w:p>
        </w:tc>
        <w:tc>
          <w:tcPr>
            <w:tcW w:w="1418" w:type="dxa"/>
            <w:vAlign w:val="center"/>
          </w:tcPr>
          <w:p w14:paraId="5EAC5608" w14:textId="77777777" w:rsidR="005625A2" w:rsidRPr="00382CC8" w:rsidRDefault="005625A2" w:rsidP="00B507DB">
            <w:pPr>
              <w:tabs>
                <w:tab w:val="decimal" w:pos="703"/>
              </w:tabs>
              <w:spacing w:after="0" w:line="240" w:lineRule="auto"/>
              <w:contextualSpacing/>
            </w:pPr>
            <w:r w:rsidRPr="00382CC8">
              <w:t>.139*</w:t>
            </w:r>
          </w:p>
        </w:tc>
        <w:tc>
          <w:tcPr>
            <w:tcW w:w="1567" w:type="dxa"/>
            <w:gridSpan w:val="2"/>
            <w:vAlign w:val="center"/>
          </w:tcPr>
          <w:p w14:paraId="146D4B1F" w14:textId="77777777" w:rsidR="005625A2" w:rsidRPr="00382CC8" w:rsidRDefault="005625A2" w:rsidP="00B507DB">
            <w:pPr>
              <w:tabs>
                <w:tab w:val="decimal" w:pos="615"/>
              </w:tabs>
              <w:spacing w:after="0" w:line="240" w:lineRule="auto"/>
              <w:contextualSpacing/>
            </w:pPr>
            <w:r w:rsidRPr="00382CC8">
              <w:t>.462***</w:t>
            </w:r>
          </w:p>
        </w:tc>
        <w:tc>
          <w:tcPr>
            <w:tcW w:w="1661" w:type="dxa"/>
            <w:gridSpan w:val="2"/>
            <w:vAlign w:val="center"/>
          </w:tcPr>
          <w:p w14:paraId="3FE7B26A" w14:textId="77777777" w:rsidR="005625A2" w:rsidRPr="00382CC8" w:rsidRDefault="005625A2" w:rsidP="00B507DB">
            <w:pPr>
              <w:tabs>
                <w:tab w:val="decimal" w:pos="706"/>
              </w:tabs>
              <w:spacing w:after="0" w:line="240" w:lineRule="auto"/>
              <w:contextualSpacing/>
            </w:pPr>
            <w:r w:rsidRPr="00382CC8">
              <w:t>.028</w:t>
            </w:r>
          </w:p>
        </w:tc>
      </w:tr>
      <w:tr w:rsidR="005625A2" w:rsidRPr="00382CC8" w14:paraId="0B9D3A51" w14:textId="77777777" w:rsidTr="005625A2">
        <w:trPr>
          <w:trHeight w:val="288"/>
        </w:trPr>
        <w:tc>
          <w:tcPr>
            <w:tcW w:w="1604" w:type="dxa"/>
            <w:gridSpan w:val="2"/>
            <w:vAlign w:val="center"/>
          </w:tcPr>
          <w:p w14:paraId="3E9F7A58" w14:textId="77777777" w:rsidR="005625A2" w:rsidRPr="004916E6" w:rsidRDefault="005625A2" w:rsidP="00B507DB">
            <w:pPr>
              <w:spacing w:after="0" w:line="240" w:lineRule="auto"/>
              <w:contextualSpacing/>
            </w:pPr>
            <w:r w:rsidRPr="007E742B">
              <w:t>Perspective-taking</w:t>
            </w:r>
          </w:p>
        </w:tc>
        <w:tc>
          <w:tcPr>
            <w:tcW w:w="1473" w:type="dxa"/>
            <w:gridSpan w:val="2"/>
            <w:vAlign w:val="center"/>
          </w:tcPr>
          <w:p w14:paraId="0725627B" w14:textId="77777777" w:rsidR="005625A2" w:rsidRPr="00382CC8" w:rsidRDefault="005625A2" w:rsidP="005625A2">
            <w:pPr>
              <w:tabs>
                <w:tab w:val="decimal" w:pos="333"/>
              </w:tabs>
              <w:spacing w:after="0" w:line="240" w:lineRule="auto"/>
              <w:contextualSpacing/>
            </w:pPr>
            <w:r w:rsidRPr="00382CC8">
              <w:t>.163**</w:t>
            </w:r>
          </w:p>
        </w:tc>
        <w:tc>
          <w:tcPr>
            <w:tcW w:w="1637" w:type="dxa"/>
            <w:vAlign w:val="center"/>
          </w:tcPr>
          <w:p w14:paraId="403FBA5D" w14:textId="77777777" w:rsidR="005625A2" w:rsidRPr="00382CC8" w:rsidRDefault="005625A2" w:rsidP="005625A2">
            <w:pPr>
              <w:tabs>
                <w:tab w:val="decimal" w:pos="397"/>
              </w:tabs>
              <w:spacing w:after="0" w:line="240" w:lineRule="auto"/>
              <w:contextualSpacing/>
            </w:pPr>
            <w:r w:rsidRPr="00382CC8">
              <w:t>.159*</w:t>
            </w:r>
          </w:p>
        </w:tc>
        <w:tc>
          <w:tcPr>
            <w:tcW w:w="1418" w:type="dxa"/>
            <w:vAlign w:val="center"/>
          </w:tcPr>
          <w:p w14:paraId="67DD45AB" w14:textId="77777777" w:rsidR="005625A2" w:rsidRPr="00382CC8" w:rsidRDefault="005625A2" w:rsidP="00B507DB">
            <w:pPr>
              <w:tabs>
                <w:tab w:val="decimal" w:pos="703"/>
              </w:tabs>
              <w:spacing w:after="0" w:line="240" w:lineRule="auto"/>
              <w:contextualSpacing/>
            </w:pPr>
            <w:r w:rsidRPr="00382CC8">
              <w:t>.090</w:t>
            </w:r>
          </w:p>
        </w:tc>
        <w:tc>
          <w:tcPr>
            <w:tcW w:w="1567" w:type="dxa"/>
            <w:gridSpan w:val="2"/>
            <w:vAlign w:val="center"/>
          </w:tcPr>
          <w:p w14:paraId="2EC6A0B1" w14:textId="77777777" w:rsidR="005625A2" w:rsidRPr="00382CC8" w:rsidRDefault="005625A2" w:rsidP="00B507DB">
            <w:pPr>
              <w:tabs>
                <w:tab w:val="decimal" w:pos="615"/>
              </w:tabs>
              <w:spacing w:after="0" w:line="240" w:lineRule="auto"/>
              <w:contextualSpacing/>
            </w:pPr>
            <w:r w:rsidRPr="00382CC8">
              <w:t>.340***</w:t>
            </w:r>
          </w:p>
        </w:tc>
        <w:tc>
          <w:tcPr>
            <w:tcW w:w="1661" w:type="dxa"/>
            <w:gridSpan w:val="2"/>
            <w:vAlign w:val="center"/>
          </w:tcPr>
          <w:p w14:paraId="150F6B8A" w14:textId="77777777" w:rsidR="005625A2" w:rsidRPr="00382CC8" w:rsidRDefault="005625A2" w:rsidP="00B507DB">
            <w:pPr>
              <w:tabs>
                <w:tab w:val="decimal" w:pos="706"/>
              </w:tabs>
              <w:spacing w:after="0" w:line="240" w:lineRule="auto"/>
              <w:contextualSpacing/>
            </w:pPr>
            <w:r w:rsidRPr="00382CC8">
              <w:t>-.090</w:t>
            </w:r>
          </w:p>
        </w:tc>
      </w:tr>
      <w:tr w:rsidR="005625A2" w:rsidRPr="00382CC8" w14:paraId="7DA1E0A9" w14:textId="77777777" w:rsidTr="005625A2">
        <w:trPr>
          <w:trHeight w:val="288"/>
        </w:trPr>
        <w:tc>
          <w:tcPr>
            <w:tcW w:w="1604" w:type="dxa"/>
            <w:gridSpan w:val="2"/>
            <w:vAlign w:val="center"/>
          </w:tcPr>
          <w:p w14:paraId="29D2FD35" w14:textId="77777777" w:rsidR="005625A2" w:rsidRPr="004916E6" w:rsidRDefault="005625A2" w:rsidP="00B507DB">
            <w:pPr>
              <w:spacing w:after="0" w:line="240" w:lineRule="auto"/>
              <w:contextualSpacing/>
            </w:pPr>
            <w:r w:rsidRPr="007E742B">
              <w:t>Integrity</w:t>
            </w:r>
          </w:p>
        </w:tc>
        <w:tc>
          <w:tcPr>
            <w:tcW w:w="1473" w:type="dxa"/>
            <w:gridSpan w:val="2"/>
            <w:vAlign w:val="center"/>
          </w:tcPr>
          <w:p w14:paraId="1E48B48B" w14:textId="77777777" w:rsidR="005625A2" w:rsidRPr="00382CC8" w:rsidRDefault="005625A2" w:rsidP="005625A2">
            <w:pPr>
              <w:tabs>
                <w:tab w:val="decimal" w:pos="333"/>
              </w:tabs>
              <w:spacing w:after="0" w:line="240" w:lineRule="auto"/>
              <w:contextualSpacing/>
            </w:pPr>
            <w:r w:rsidRPr="00382CC8">
              <w:t>.063</w:t>
            </w:r>
          </w:p>
        </w:tc>
        <w:tc>
          <w:tcPr>
            <w:tcW w:w="1637" w:type="dxa"/>
            <w:vAlign w:val="center"/>
          </w:tcPr>
          <w:p w14:paraId="66430D9D" w14:textId="77777777" w:rsidR="005625A2" w:rsidRPr="00382CC8" w:rsidRDefault="005625A2" w:rsidP="005625A2">
            <w:pPr>
              <w:tabs>
                <w:tab w:val="decimal" w:pos="397"/>
              </w:tabs>
              <w:spacing w:after="0" w:line="240" w:lineRule="auto"/>
              <w:contextualSpacing/>
            </w:pPr>
            <w:r w:rsidRPr="00382CC8">
              <w:t>.331***</w:t>
            </w:r>
          </w:p>
        </w:tc>
        <w:tc>
          <w:tcPr>
            <w:tcW w:w="1418" w:type="dxa"/>
            <w:vAlign w:val="center"/>
          </w:tcPr>
          <w:p w14:paraId="356E2710" w14:textId="77777777" w:rsidR="005625A2" w:rsidRPr="00382CC8" w:rsidRDefault="005625A2" w:rsidP="00B507DB">
            <w:pPr>
              <w:tabs>
                <w:tab w:val="decimal" w:pos="703"/>
              </w:tabs>
              <w:spacing w:after="0" w:line="240" w:lineRule="auto"/>
              <w:contextualSpacing/>
            </w:pPr>
            <w:r w:rsidRPr="00382CC8">
              <w:t>-.011</w:t>
            </w:r>
          </w:p>
        </w:tc>
        <w:tc>
          <w:tcPr>
            <w:tcW w:w="1567" w:type="dxa"/>
            <w:gridSpan w:val="2"/>
            <w:vAlign w:val="center"/>
          </w:tcPr>
          <w:p w14:paraId="5DDD6149" w14:textId="77777777" w:rsidR="005625A2" w:rsidRPr="00382CC8" w:rsidRDefault="005625A2" w:rsidP="00B507DB">
            <w:pPr>
              <w:tabs>
                <w:tab w:val="decimal" w:pos="615"/>
              </w:tabs>
              <w:spacing w:after="0" w:line="240" w:lineRule="auto"/>
              <w:contextualSpacing/>
            </w:pPr>
            <w:r w:rsidRPr="00382CC8">
              <w:t>.409***</w:t>
            </w:r>
          </w:p>
        </w:tc>
        <w:tc>
          <w:tcPr>
            <w:tcW w:w="1661" w:type="dxa"/>
            <w:gridSpan w:val="2"/>
            <w:vAlign w:val="center"/>
          </w:tcPr>
          <w:p w14:paraId="10EA0A82" w14:textId="77777777" w:rsidR="005625A2" w:rsidRPr="00382CC8" w:rsidRDefault="005625A2" w:rsidP="00B507DB">
            <w:pPr>
              <w:tabs>
                <w:tab w:val="decimal" w:pos="706"/>
              </w:tabs>
              <w:spacing w:after="0" w:line="240" w:lineRule="auto"/>
              <w:contextualSpacing/>
            </w:pPr>
            <w:r w:rsidRPr="00382CC8">
              <w:t>.101</w:t>
            </w:r>
          </w:p>
        </w:tc>
      </w:tr>
      <w:tr w:rsidR="005625A2" w:rsidRPr="00382CC8" w14:paraId="08A79C1C" w14:textId="77777777" w:rsidTr="005625A2">
        <w:trPr>
          <w:trHeight w:val="288"/>
        </w:trPr>
        <w:tc>
          <w:tcPr>
            <w:tcW w:w="1604" w:type="dxa"/>
            <w:gridSpan w:val="2"/>
            <w:vAlign w:val="center"/>
          </w:tcPr>
          <w:p w14:paraId="46349F84" w14:textId="77777777" w:rsidR="005625A2" w:rsidRPr="004916E6" w:rsidRDefault="005625A2" w:rsidP="00B507DB">
            <w:pPr>
              <w:spacing w:after="0" w:line="240" w:lineRule="auto"/>
              <w:contextualSpacing/>
            </w:pPr>
            <w:r w:rsidRPr="007E742B">
              <w:t>Moral Self</w:t>
            </w:r>
          </w:p>
        </w:tc>
        <w:tc>
          <w:tcPr>
            <w:tcW w:w="1473" w:type="dxa"/>
            <w:gridSpan w:val="2"/>
            <w:vAlign w:val="center"/>
          </w:tcPr>
          <w:p w14:paraId="6BD868FC" w14:textId="77777777" w:rsidR="005625A2" w:rsidRPr="00382CC8" w:rsidRDefault="005625A2" w:rsidP="005625A2">
            <w:pPr>
              <w:tabs>
                <w:tab w:val="decimal" w:pos="333"/>
              </w:tabs>
              <w:spacing w:after="0" w:line="240" w:lineRule="auto"/>
              <w:contextualSpacing/>
            </w:pPr>
            <w:r w:rsidRPr="00382CC8">
              <w:t>.144*</w:t>
            </w:r>
          </w:p>
        </w:tc>
        <w:tc>
          <w:tcPr>
            <w:tcW w:w="1637" w:type="dxa"/>
            <w:vAlign w:val="center"/>
          </w:tcPr>
          <w:p w14:paraId="68408A2C" w14:textId="77777777" w:rsidR="005625A2" w:rsidRPr="00382CC8" w:rsidRDefault="005625A2" w:rsidP="005625A2">
            <w:pPr>
              <w:tabs>
                <w:tab w:val="decimal" w:pos="397"/>
              </w:tabs>
              <w:spacing w:after="0" w:line="240" w:lineRule="auto"/>
              <w:contextualSpacing/>
            </w:pPr>
            <w:r w:rsidRPr="00382CC8">
              <w:t>.289***</w:t>
            </w:r>
          </w:p>
        </w:tc>
        <w:tc>
          <w:tcPr>
            <w:tcW w:w="1418" w:type="dxa"/>
            <w:vAlign w:val="center"/>
          </w:tcPr>
          <w:p w14:paraId="0F01B94A" w14:textId="77777777" w:rsidR="005625A2" w:rsidRPr="00382CC8" w:rsidRDefault="005625A2" w:rsidP="00B507DB">
            <w:pPr>
              <w:tabs>
                <w:tab w:val="decimal" w:pos="703"/>
              </w:tabs>
              <w:spacing w:after="0" w:line="240" w:lineRule="auto"/>
              <w:contextualSpacing/>
            </w:pPr>
            <w:r w:rsidRPr="00382CC8">
              <w:t>.127*</w:t>
            </w:r>
          </w:p>
        </w:tc>
        <w:tc>
          <w:tcPr>
            <w:tcW w:w="1567" w:type="dxa"/>
            <w:gridSpan w:val="2"/>
            <w:vAlign w:val="center"/>
          </w:tcPr>
          <w:p w14:paraId="502E16A9" w14:textId="77777777" w:rsidR="005625A2" w:rsidRPr="00382CC8" w:rsidRDefault="005625A2" w:rsidP="00B507DB">
            <w:pPr>
              <w:tabs>
                <w:tab w:val="decimal" w:pos="615"/>
              </w:tabs>
              <w:spacing w:after="0" w:line="240" w:lineRule="auto"/>
              <w:contextualSpacing/>
            </w:pPr>
            <w:r w:rsidRPr="00382CC8">
              <w:t>.553***</w:t>
            </w:r>
          </w:p>
        </w:tc>
        <w:tc>
          <w:tcPr>
            <w:tcW w:w="1661" w:type="dxa"/>
            <w:gridSpan w:val="2"/>
            <w:vAlign w:val="center"/>
          </w:tcPr>
          <w:p w14:paraId="132835E0" w14:textId="77777777" w:rsidR="005625A2" w:rsidRPr="00382CC8" w:rsidRDefault="005625A2" w:rsidP="00B507DB">
            <w:pPr>
              <w:tabs>
                <w:tab w:val="decimal" w:pos="706"/>
              </w:tabs>
              <w:spacing w:after="0" w:line="240" w:lineRule="auto"/>
              <w:contextualSpacing/>
            </w:pPr>
            <w:r w:rsidRPr="00382CC8">
              <w:t>-.072</w:t>
            </w:r>
          </w:p>
        </w:tc>
      </w:tr>
      <w:tr w:rsidR="005625A2" w:rsidRPr="00382CC8" w14:paraId="2E2C0C74" w14:textId="77777777" w:rsidTr="005625A2">
        <w:trPr>
          <w:trHeight w:val="288"/>
        </w:trPr>
        <w:tc>
          <w:tcPr>
            <w:tcW w:w="1604" w:type="dxa"/>
            <w:gridSpan w:val="2"/>
            <w:vAlign w:val="center"/>
          </w:tcPr>
          <w:p w14:paraId="211C8776" w14:textId="77777777" w:rsidR="005625A2" w:rsidRPr="004916E6" w:rsidRDefault="005625A2" w:rsidP="00B507DB">
            <w:pPr>
              <w:spacing w:after="0" w:line="240" w:lineRule="auto"/>
              <w:contextualSpacing/>
            </w:pPr>
            <w:r w:rsidRPr="007E742B">
              <w:t>Moral Agency</w:t>
            </w:r>
          </w:p>
        </w:tc>
        <w:tc>
          <w:tcPr>
            <w:tcW w:w="1473" w:type="dxa"/>
            <w:gridSpan w:val="2"/>
            <w:vAlign w:val="center"/>
          </w:tcPr>
          <w:p w14:paraId="5E857090" w14:textId="77777777" w:rsidR="005625A2" w:rsidRPr="00382CC8" w:rsidRDefault="005625A2" w:rsidP="005625A2">
            <w:pPr>
              <w:tabs>
                <w:tab w:val="decimal" w:pos="333"/>
              </w:tabs>
              <w:spacing w:after="0" w:line="240" w:lineRule="auto"/>
              <w:contextualSpacing/>
            </w:pPr>
            <w:r w:rsidRPr="00382CC8">
              <w:t>.044</w:t>
            </w:r>
          </w:p>
        </w:tc>
        <w:tc>
          <w:tcPr>
            <w:tcW w:w="1637" w:type="dxa"/>
            <w:vAlign w:val="center"/>
          </w:tcPr>
          <w:p w14:paraId="403C3514" w14:textId="77777777" w:rsidR="005625A2" w:rsidRPr="00382CC8" w:rsidRDefault="005625A2" w:rsidP="005625A2">
            <w:pPr>
              <w:tabs>
                <w:tab w:val="decimal" w:pos="397"/>
              </w:tabs>
              <w:spacing w:after="0" w:line="240" w:lineRule="auto"/>
              <w:contextualSpacing/>
            </w:pPr>
            <w:r w:rsidRPr="00382CC8">
              <w:t>.419***</w:t>
            </w:r>
          </w:p>
        </w:tc>
        <w:tc>
          <w:tcPr>
            <w:tcW w:w="1418" w:type="dxa"/>
            <w:vAlign w:val="center"/>
          </w:tcPr>
          <w:p w14:paraId="60CD2844" w14:textId="77777777" w:rsidR="005625A2" w:rsidRPr="00382CC8" w:rsidRDefault="005625A2" w:rsidP="00B507DB">
            <w:pPr>
              <w:tabs>
                <w:tab w:val="decimal" w:pos="703"/>
              </w:tabs>
              <w:spacing w:after="0" w:line="240" w:lineRule="auto"/>
              <w:contextualSpacing/>
            </w:pPr>
            <w:r w:rsidRPr="00382CC8">
              <w:t>.021</w:t>
            </w:r>
          </w:p>
        </w:tc>
        <w:tc>
          <w:tcPr>
            <w:tcW w:w="1567" w:type="dxa"/>
            <w:gridSpan w:val="2"/>
            <w:vAlign w:val="center"/>
          </w:tcPr>
          <w:p w14:paraId="398E970A" w14:textId="77777777" w:rsidR="005625A2" w:rsidRPr="00382CC8" w:rsidRDefault="005625A2" w:rsidP="00B507DB">
            <w:pPr>
              <w:tabs>
                <w:tab w:val="decimal" w:pos="615"/>
              </w:tabs>
              <w:spacing w:after="0" w:line="240" w:lineRule="auto"/>
              <w:contextualSpacing/>
            </w:pPr>
            <w:r w:rsidRPr="00382CC8">
              <w:t>.270***</w:t>
            </w:r>
          </w:p>
        </w:tc>
        <w:tc>
          <w:tcPr>
            <w:tcW w:w="1661" w:type="dxa"/>
            <w:gridSpan w:val="2"/>
            <w:vAlign w:val="center"/>
          </w:tcPr>
          <w:p w14:paraId="2E452869" w14:textId="77777777" w:rsidR="005625A2" w:rsidRPr="00382CC8" w:rsidRDefault="005625A2" w:rsidP="00B507DB">
            <w:pPr>
              <w:tabs>
                <w:tab w:val="decimal" w:pos="706"/>
              </w:tabs>
              <w:spacing w:after="0" w:line="240" w:lineRule="auto"/>
              <w:contextualSpacing/>
            </w:pPr>
            <w:r w:rsidRPr="00382CC8">
              <w:t>-.101</w:t>
            </w:r>
          </w:p>
        </w:tc>
      </w:tr>
      <w:tr w:rsidR="005625A2" w:rsidRPr="00382CC8" w14:paraId="051C2E72" w14:textId="77777777" w:rsidTr="005625A2">
        <w:trPr>
          <w:trHeight w:val="288"/>
        </w:trPr>
        <w:tc>
          <w:tcPr>
            <w:tcW w:w="1604" w:type="dxa"/>
            <w:gridSpan w:val="2"/>
            <w:vAlign w:val="center"/>
          </w:tcPr>
          <w:p w14:paraId="6AE67C7B" w14:textId="3325E212" w:rsidR="005625A2" w:rsidRPr="00382CC8" w:rsidRDefault="005625A2" w:rsidP="005625A2">
            <w:pPr>
              <w:spacing w:after="0" w:line="240" w:lineRule="auto"/>
              <w:contextualSpacing/>
            </w:pPr>
            <w:r w:rsidRPr="007E742B">
              <w:t xml:space="preserve">Moral </w:t>
            </w:r>
            <w:r w:rsidRPr="004916E6">
              <w:t>Permissibility</w:t>
            </w:r>
          </w:p>
        </w:tc>
        <w:tc>
          <w:tcPr>
            <w:tcW w:w="1473" w:type="dxa"/>
            <w:gridSpan w:val="2"/>
            <w:vAlign w:val="center"/>
          </w:tcPr>
          <w:p w14:paraId="27425952" w14:textId="77777777" w:rsidR="005625A2" w:rsidRPr="00382CC8" w:rsidRDefault="005625A2" w:rsidP="005625A2">
            <w:pPr>
              <w:tabs>
                <w:tab w:val="decimal" w:pos="333"/>
              </w:tabs>
              <w:spacing w:after="0" w:line="240" w:lineRule="auto"/>
              <w:contextualSpacing/>
            </w:pPr>
            <w:r w:rsidRPr="00382CC8">
              <w:t>.200**</w:t>
            </w:r>
          </w:p>
        </w:tc>
        <w:tc>
          <w:tcPr>
            <w:tcW w:w="1637" w:type="dxa"/>
            <w:vAlign w:val="center"/>
          </w:tcPr>
          <w:p w14:paraId="37696227" w14:textId="77777777" w:rsidR="005625A2" w:rsidRPr="00382CC8" w:rsidRDefault="005625A2" w:rsidP="005625A2">
            <w:pPr>
              <w:tabs>
                <w:tab w:val="decimal" w:pos="397"/>
              </w:tabs>
              <w:spacing w:after="0" w:line="240" w:lineRule="auto"/>
              <w:contextualSpacing/>
            </w:pPr>
            <w:r w:rsidRPr="00382CC8">
              <w:t>-.093</w:t>
            </w:r>
          </w:p>
        </w:tc>
        <w:tc>
          <w:tcPr>
            <w:tcW w:w="1418" w:type="dxa"/>
            <w:vAlign w:val="center"/>
          </w:tcPr>
          <w:p w14:paraId="60E730F5" w14:textId="77777777" w:rsidR="005625A2" w:rsidRPr="00382CC8" w:rsidRDefault="005625A2" w:rsidP="00B507DB">
            <w:pPr>
              <w:tabs>
                <w:tab w:val="decimal" w:pos="703"/>
              </w:tabs>
              <w:spacing w:after="0" w:line="240" w:lineRule="auto"/>
              <w:contextualSpacing/>
            </w:pPr>
            <w:r w:rsidRPr="00382CC8">
              <w:t>-.028</w:t>
            </w:r>
          </w:p>
        </w:tc>
        <w:tc>
          <w:tcPr>
            <w:tcW w:w="1567" w:type="dxa"/>
            <w:gridSpan w:val="2"/>
            <w:vAlign w:val="center"/>
          </w:tcPr>
          <w:p w14:paraId="204E0916" w14:textId="77777777" w:rsidR="005625A2" w:rsidRPr="00382CC8" w:rsidRDefault="005625A2" w:rsidP="00B507DB">
            <w:pPr>
              <w:tabs>
                <w:tab w:val="decimal" w:pos="615"/>
              </w:tabs>
              <w:spacing w:after="0" w:line="240" w:lineRule="auto"/>
              <w:contextualSpacing/>
            </w:pPr>
            <w:r w:rsidRPr="00382CC8">
              <w:t>-.211***</w:t>
            </w:r>
          </w:p>
        </w:tc>
        <w:tc>
          <w:tcPr>
            <w:tcW w:w="1661" w:type="dxa"/>
            <w:gridSpan w:val="2"/>
            <w:vAlign w:val="center"/>
          </w:tcPr>
          <w:p w14:paraId="6CBF61EA" w14:textId="77777777" w:rsidR="005625A2" w:rsidRPr="00382CC8" w:rsidRDefault="005625A2" w:rsidP="00B507DB">
            <w:pPr>
              <w:tabs>
                <w:tab w:val="decimal" w:pos="706"/>
              </w:tabs>
              <w:spacing w:after="0" w:line="240" w:lineRule="auto"/>
              <w:contextualSpacing/>
            </w:pPr>
            <w:r w:rsidRPr="00382CC8">
              <w:t>-.017</w:t>
            </w:r>
          </w:p>
        </w:tc>
      </w:tr>
      <w:tr w:rsidR="005625A2" w:rsidRPr="00382CC8" w14:paraId="230FA670" w14:textId="77777777" w:rsidTr="005625A2">
        <w:trPr>
          <w:trHeight w:val="288"/>
        </w:trPr>
        <w:tc>
          <w:tcPr>
            <w:tcW w:w="1604" w:type="dxa"/>
            <w:gridSpan w:val="2"/>
            <w:vAlign w:val="center"/>
          </w:tcPr>
          <w:p w14:paraId="252E7633" w14:textId="77777777" w:rsidR="005625A2" w:rsidRPr="004916E6" w:rsidRDefault="005625A2" w:rsidP="00B507DB">
            <w:pPr>
              <w:spacing w:after="0" w:line="240" w:lineRule="auto"/>
              <w:contextualSpacing/>
              <w:jc w:val="right"/>
            </w:pPr>
            <w:r w:rsidRPr="007E742B">
              <w:t>Study 2</w:t>
            </w:r>
          </w:p>
        </w:tc>
        <w:tc>
          <w:tcPr>
            <w:tcW w:w="1473" w:type="dxa"/>
            <w:gridSpan w:val="2"/>
            <w:vAlign w:val="center"/>
          </w:tcPr>
          <w:p w14:paraId="02795181" w14:textId="77777777" w:rsidR="005625A2" w:rsidRPr="00382CC8" w:rsidRDefault="005625A2" w:rsidP="005625A2">
            <w:pPr>
              <w:tabs>
                <w:tab w:val="decimal" w:pos="333"/>
              </w:tabs>
              <w:spacing w:after="0" w:line="240" w:lineRule="auto"/>
              <w:contextualSpacing/>
            </w:pPr>
          </w:p>
        </w:tc>
        <w:tc>
          <w:tcPr>
            <w:tcW w:w="1637" w:type="dxa"/>
            <w:vAlign w:val="center"/>
          </w:tcPr>
          <w:p w14:paraId="03388694" w14:textId="77777777" w:rsidR="005625A2" w:rsidRPr="00382CC8" w:rsidRDefault="005625A2" w:rsidP="005625A2">
            <w:pPr>
              <w:tabs>
                <w:tab w:val="decimal" w:pos="397"/>
              </w:tabs>
              <w:spacing w:after="0" w:line="240" w:lineRule="auto"/>
              <w:contextualSpacing/>
            </w:pPr>
          </w:p>
        </w:tc>
        <w:tc>
          <w:tcPr>
            <w:tcW w:w="1418" w:type="dxa"/>
            <w:vAlign w:val="center"/>
          </w:tcPr>
          <w:p w14:paraId="2A8F7E89" w14:textId="77777777" w:rsidR="005625A2" w:rsidRPr="00382CC8" w:rsidRDefault="005625A2" w:rsidP="00B507DB">
            <w:pPr>
              <w:tabs>
                <w:tab w:val="decimal" w:pos="703"/>
              </w:tabs>
              <w:spacing w:after="0" w:line="240" w:lineRule="auto"/>
              <w:contextualSpacing/>
            </w:pPr>
          </w:p>
        </w:tc>
        <w:tc>
          <w:tcPr>
            <w:tcW w:w="1567" w:type="dxa"/>
            <w:gridSpan w:val="2"/>
            <w:vAlign w:val="center"/>
          </w:tcPr>
          <w:p w14:paraId="5DF62308" w14:textId="77777777" w:rsidR="005625A2" w:rsidRPr="00382CC8" w:rsidRDefault="005625A2" w:rsidP="00B507DB">
            <w:pPr>
              <w:tabs>
                <w:tab w:val="decimal" w:pos="615"/>
              </w:tabs>
              <w:spacing w:after="0" w:line="240" w:lineRule="auto"/>
              <w:contextualSpacing/>
            </w:pPr>
          </w:p>
        </w:tc>
        <w:tc>
          <w:tcPr>
            <w:tcW w:w="1661" w:type="dxa"/>
            <w:gridSpan w:val="2"/>
            <w:vAlign w:val="center"/>
          </w:tcPr>
          <w:p w14:paraId="46AAD73A" w14:textId="77777777" w:rsidR="005625A2" w:rsidRPr="00382CC8" w:rsidRDefault="005625A2" w:rsidP="00B507DB">
            <w:pPr>
              <w:tabs>
                <w:tab w:val="decimal" w:pos="706"/>
              </w:tabs>
              <w:spacing w:after="0" w:line="240" w:lineRule="auto"/>
              <w:contextualSpacing/>
            </w:pPr>
          </w:p>
        </w:tc>
      </w:tr>
      <w:tr w:rsidR="005625A2" w:rsidRPr="00382CC8" w14:paraId="63113731" w14:textId="77777777" w:rsidTr="005625A2">
        <w:trPr>
          <w:trHeight w:val="288"/>
        </w:trPr>
        <w:tc>
          <w:tcPr>
            <w:tcW w:w="1604" w:type="dxa"/>
            <w:gridSpan w:val="2"/>
            <w:vAlign w:val="center"/>
          </w:tcPr>
          <w:p w14:paraId="2A70CC6A" w14:textId="77777777" w:rsidR="005625A2" w:rsidRPr="004916E6" w:rsidRDefault="005625A2" w:rsidP="00B507DB">
            <w:pPr>
              <w:spacing w:after="0" w:line="240" w:lineRule="auto"/>
              <w:contextualSpacing/>
            </w:pPr>
            <w:r w:rsidRPr="007E742B">
              <w:t>YA Fiction</w:t>
            </w:r>
          </w:p>
        </w:tc>
        <w:tc>
          <w:tcPr>
            <w:tcW w:w="1473" w:type="dxa"/>
            <w:gridSpan w:val="2"/>
            <w:vAlign w:val="center"/>
          </w:tcPr>
          <w:p w14:paraId="445EBB0D" w14:textId="77777777" w:rsidR="005625A2" w:rsidRPr="00382CC8" w:rsidRDefault="005625A2" w:rsidP="005625A2">
            <w:pPr>
              <w:tabs>
                <w:tab w:val="decimal" w:pos="333"/>
              </w:tabs>
              <w:spacing w:after="0" w:line="240" w:lineRule="auto"/>
              <w:contextualSpacing/>
            </w:pPr>
            <w:r w:rsidRPr="00382CC8">
              <w:t>.070</w:t>
            </w:r>
          </w:p>
        </w:tc>
        <w:tc>
          <w:tcPr>
            <w:tcW w:w="1637" w:type="dxa"/>
            <w:vAlign w:val="center"/>
          </w:tcPr>
          <w:p w14:paraId="013AB293" w14:textId="77777777" w:rsidR="005625A2" w:rsidRPr="00382CC8" w:rsidRDefault="005625A2" w:rsidP="005625A2">
            <w:pPr>
              <w:tabs>
                <w:tab w:val="decimal" w:pos="397"/>
              </w:tabs>
              <w:spacing w:after="0" w:line="240" w:lineRule="auto"/>
              <w:contextualSpacing/>
            </w:pPr>
            <w:r w:rsidRPr="00382CC8">
              <w:t>-.062</w:t>
            </w:r>
          </w:p>
        </w:tc>
        <w:tc>
          <w:tcPr>
            <w:tcW w:w="1418" w:type="dxa"/>
            <w:vAlign w:val="center"/>
          </w:tcPr>
          <w:p w14:paraId="43E16481" w14:textId="77777777" w:rsidR="005625A2" w:rsidRPr="00382CC8" w:rsidRDefault="005625A2" w:rsidP="00B507DB">
            <w:pPr>
              <w:tabs>
                <w:tab w:val="decimal" w:pos="703"/>
              </w:tabs>
              <w:spacing w:after="0" w:line="240" w:lineRule="auto"/>
              <w:contextualSpacing/>
            </w:pPr>
            <w:r w:rsidRPr="00382CC8">
              <w:t>-.150**</w:t>
            </w:r>
          </w:p>
        </w:tc>
        <w:tc>
          <w:tcPr>
            <w:tcW w:w="1567" w:type="dxa"/>
            <w:gridSpan w:val="2"/>
            <w:vAlign w:val="center"/>
          </w:tcPr>
          <w:p w14:paraId="38D97E0F" w14:textId="77777777" w:rsidR="005625A2" w:rsidRPr="00382CC8" w:rsidRDefault="005625A2" w:rsidP="00B507DB">
            <w:pPr>
              <w:tabs>
                <w:tab w:val="decimal" w:pos="615"/>
              </w:tabs>
              <w:spacing w:after="0" w:line="240" w:lineRule="auto"/>
              <w:contextualSpacing/>
            </w:pPr>
            <w:r w:rsidRPr="00382CC8">
              <w:t>-.026</w:t>
            </w:r>
          </w:p>
        </w:tc>
        <w:tc>
          <w:tcPr>
            <w:tcW w:w="1661" w:type="dxa"/>
            <w:gridSpan w:val="2"/>
            <w:vAlign w:val="center"/>
          </w:tcPr>
          <w:p w14:paraId="0AC5D88C" w14:textId="77777777" w:rsidR="005625A2" w:rsidRPr="00382CC8" w:rsidRDefault="005625A2" w:rsidP="00B507DB">
            <w:pPr>
              <w:tabs>
                <w:tab w:val="decimal" w:pos="706"/>
              </w:tabs>
              <w:spacing w:after="0" w:line="240" w:lineRule="auto"/>
              <w:contextualSpacing/>
            </w:pPr>
            <w:r w:rsidRPr="00382CC8">
              <w:t>.185***</w:t>
            </w:r>
          </w:p>
        </w:tc>
      </w:tr>
      <w:tr w:rsidR="005625A2" w:rsidRPr="00382CC8" w14:paraId="3240285D" w14:textId="77777777" w:rsidTr="005625A2">
        <w:trPr>
          <w:trHeight w:val="288"/>
        </w:trPr>
        <w:tc>
          <w:tcPr>
            <w:tcW w:w="1604" w:type="dxa"/>
            <w:gridSpan w:val="2"/>
            <w:vAlign w:val="center"/>
          </w:tcPr>
          <w:p w14:paraId="267F45D1" w14:textId="77777777" w:rsidR="005625A2" w:rsidRPr="004916E6" w:rsidRDefault="005625A2" w:rsidP="00B507DB">
            <w:pPr>
              <w:spacing w:after="0" w:line="240" w:lineRule="auto"/>
              <w:contextualSpacing/>
            </w:pPr>
            <w:r w:rsidRPr="007E742B">
              <w:t>Fiction</w:t>
            </w:r>
          </w:p>
        </w:tc>
        <w:tc>
          <w:tcPr>
            <w:tcW w:w="1473" w:type="dxa"/>
            <w:gridSpan w:val="2"/>
            <w:vAlign w:val="center"/>
          </w:tcPr>
          <w:p w14:paraId="7BA635CB" w14:textId="77777777" w:rsidR="005625A2" w:rsidRPr="00382CC8" w:rsidRDefault="005625A2" w:rsidP="005625A2">
            <w:pPr>
              <w:tabs>
                <w:tab w:val="decimal" w:pos="333"/>
              </w:tabs>
              <w:spacing w:after="0" w:line="240" w:lineRule="auto"/>
              <w:contextualSpacing/>
            </w:pPr>
            <w:r w:rsidRPr="00382CC8">
              <w:t>.131**</w:t>
            </w:r>
          </w:p>
        </w:tc>
        <w:tc>
          <w:tcPr>
            <w:tcW w:w="1637" w:type="dxa"/>
            <w:vAlign w:val="center"/>
          </w:tcPr>
          <w:p w14:paraId="326AA8E7" w14:textId="77777777" w:rsidR="005625A2" w:rsidRPr="00382CC8" w:rsidRDefault="005625A2" w:rsidP="005625A2">
            <w:pPr>
              <w:tabs>
                <w:tab w:val="decimal" w:pos="397"/>
              </w:tabs>
              <w:spacing w:after="0" w:line="240" w:lineRule="auto"/>
              <w:contextualSpacing/>
            </w:pPr>
            <w:r w:rsidRPr="00382CC8">
              <w:t>-.012</w:t>
            </w:r>
          </w:p>
        </w:tc>
        <w:tc>
          <w:tcPr>
            <w:tcW w:w="1418" w:type="dxa"/>
            <w:vAlign w:val="center"/>
          </w:tcPr>
          <w:p w14:paraId="40DE7F02" w14:textId="77777777" w:rsidR="005625A2" w:rsidRPr="00382CC8" w:rsidRDefault="005625A2" w:rsidP="00B507DB">
            <w:pPr>
              <w:tabs>
                <w:tab w:val="decimal" w:pos="703"/>
              </w:tabs>
              <w:spacing w:after="0" w:line="240" w:lineRule="auto"/>
              <w:contextualSpacing/>
            </w:pPr>
            <w:r w:rsidRPr="00382CC8">
              <w:t>-.130**</w:t>
            </w:r>
          </w:p>
        </w:tc>
        <w:tc>
          <w:tcPr>
            <w:tcW w:w="1567" w:type="dxa"/>
            <w:gridSpan w:val="2"/>
            <w:vAlign w:val="center"/>
          </w:tcPr>
          <w:p w14:paraId="32BB4871" w14:textId="77777777" w:rsidR="005625A2" w:rsidRPr="00382CC8" w:rsidRDefault="005625A2" w:rsidP="00B507DB">
            <w:pPr>
              <w:tabs>
                <w:tab w:val="decimal" w:pos="615"/>
              </w:tabs>
              <w:spacing w:after="0" w:line="240" w:lineRule="auto"/>
              <w:contextualSpacing/>
            </w:pPr>
            <w:r w:rsidRPr="00382CC8">
              <w:t>.032</w:t>
            </w:r>
          </w:p>
        </w:tc>
        <w:tc>
          <w:tcPr>
            <w:tcW w:w="1661" w:type="dxa"/>
            <w:gridSpan w:val="2"/>
            <w:vAlign w:val="center"/>
          </w:tcPr>
          <w:p w14:paraId="55D6F349" w14:textId="77777777" w:rsidR="005625A2" w:rsidRPr="00382CC8" w:rsidRDefault="005625A2" w:rsidP="00B507DB">
            <w:pPr>
              <w:tabs>
                <w:tab w:val="decimal" w:pos="706"/>
              </w:tabs>
              <w:spacing w:after="0" w:line="240" w:lineRule="auto"/>
              <w:contextualSpacing/>
            </w:pPr>
            <w:r w:rsidRPr="00382CC8">
              <w:t>.114*</w:t>
            </w:r>
          </w:p>
        </w:tc>
      </w:tr>
      <w:tr w:rsidR="005625A2" w:rsidRPr="00382CC8" w14:paraId="08E63121" w14:textId="77777777" w:rsidTr="005625A2">
        <w:trPr>
          <w:trHeight w:val="288"/>
        </w:trPr>
        <w:tc>
          <w:tcPr>
            <w:tcW w:w="1604" w:type="dxa"/>
            <w:gridSpan w:val="2"/>
            <w:vAlign w:val="center"/>
          </w:tcPr>
          <w:p w14:paraId="62594064" w14:textId="77777777" w:rsidR="005625A2" w:rsidRPr="004916E6" w:rsidRDefault="005625A2" w:rsidP="00B507DB">
            <w:pPr>
              <w:spacing w:after="0" w:line="240" w:lineRule="auto"/>
              <w:contextualSpacing/>
            </w:pPr>
            <w:r w:rsidRPr="007E742B">
              <w:t>Nonfiction</w:t>
            </w:r>
          </w:p>
        </w:tc>
        <w:tc>
          <w:tcPr>
            <w:tcW w:w="1473" w:type="dxa"/>
            <w:gridSpan w:val="2"/>
            <w:vAlign w:val="center"/>
          </w:tcPr>
          <w:p w14:paraId="1508168B" w14:textId="77777777" w:rsidR="005625A2" w:rsidRPr="00382CC8" w:rsidRDefault="005625A2" w:rsidP="005625A2">
            <w:pPr>
              <w:tabs>
                <w:tab w:val="decimal" w:pos="333"/>
              </w:tabs>
              <w:spacing w:after="0" w:line="240" w:lineRule="auto"/>
              <w:contextualSpacing/>
            </w:pPr>
            <w:r w:rsidRPr="00382CC8">
              <w:t>.160**</w:t>
            </w:r>
          </w:p>
        </w:tc>
        <w:tc>
          <w:tcPr>
            <w:tcW w:w="1637" w:type="dxa"/>
            <w:vAlign w:val="center"/>
          </w:tcPr>
          <w:p w14:paraId="7255A0A5" w14:textId="77777777" w:rsidR="005625A2" w:rsidRPr="00382CC8" w:rsidRDefault="005625A2" w:rsidP="005625A2">
            <w:pPr>
              <w:tabs>
                <w:tab w:val="decimal" w:pos="397"/>
              </w:tabs>
              <w:spacing w:after="0" w:line="240" w:lineRule="auto"/>
              <w:contextualSpacing/>
            </w:pPr>
            <w:r w:rsidRPr="00382CC8">
              <w:t>-.016</w:t>
            </w:r>
          </w:p>
        </w:tc>
        <w:tc>
          <w:tcPr>
            <w:tcW w:w="1418" w:type="dxa"/>
            <w:vAlign w:val="center"/>
          </w:tcPr>
          <w:p w14:paraId="5A00C516" w14:textId="77777777" w:rsidR="005625A2" w:rsidRPr="00382CC8" w:rsidRDefault="005625A2" w:rsidP="00B507DB">
            <w:pPr>
              <w:tabs>
                <w:tab w:val="decimal" w:pos="703"/>
              </w:tabs>
              <w:spacing w:after="0" w:line="240" w:lineRule="auto"/>
              <w:contextualSpacing/>
            </w:pPr>
            <w:r w:rsidRPr="00382CC8">
              <w:t>.009</w:t>
            </w:r>
          </w:p>
        </w:tc>
        <w:tc>
          <w:tcPr>
            <w:tcW w:w="1567" w:type="dxa"/>
            <w:gridSpan w:val="2"/>
            <w:vAlign w:val="center"/>
          </w:tcPr>
          <w:p w14:paraId="6A95D39A" w14:textId="77777777" w:rsidR="005625A2" w:rsidRPr="00382CC8" w:rsidRDefault="005625A2" w:rsidP="00B507DB">
            <w:pPr>
              <w:tabs>
                <w:tab w:val="decimal" w:pos="615"/>
              </w:tabs>
              <w:spacing w:after="0" w:line="240" w:lineRule="auto"/>
              <w:contextualSpacing/>
            </w:pPr>
            <w:r w:rsidRPr="00382CC8">
              <w:t>.028</w:t>
            </w:r>
          </w:p>
        </w:tc>
        <w:tc>
          <w:tcPr>
            <w:tcW w:w="1661" w:type="dxa"/>
            <w:gridSpan w:val="2"/>
            <w:vAlign w:val="center"/>
          </w:tcPr>
          <w:p w14:paraId="10E3A965" w14:textId="77777777" w:rsidR="005625A2" w:rsidRPr="00382CC8" w:rsidRDefault="005625A2" w:rsidP="00B507DB">
            <w:pPr>
              <w:tabs>
                <w:tab w:val="decimal" w:pos="706"/>
              </w:tabs>
              <w:spacing w:after="0" w:line="240" w:lineRule="auto"/>
              <w:contextualSpacing/>
            </w:pPr>
            <w:r w:rsidRPr="00382CC8">
              <w:t>.040</w:t>
            </w:r>
          </w:p>
        </w:tc>
      </w:tr>
      <w:tr w:rsidR="005625A2" w:rsidRPr="00382CC8" w14:paraId="43E4F7A3" w14:textId="77777777" w:rsidTr="005625A2">
        <w:trPr>
          <w:trHeight w:val="288"/>
        </w:trPr>
        <w:tc>
          <w:tcPr>
            <w:tcW w:w="1604" w:type="dxa"/>
            <w:gridSpan w:val="2"/>
            <w:vAlign w:val="center"/>
          </w:tcPr>
          <w:p w14:paraId="01F783A0" w14:textId="77777777" w:rsidR="005625A2" w:rsidRPr="004916E6" w:rsidRDefault="005625A2" w:rsidP="00B507DB">
            <w:pPr>
              <w:spacing w:after="0" w:line="240" w:lineRule="auto"/>
              <w:contextualSpacing/>
            </w:pPr>
            <w:r w:rsidRPr="007E742B">
              <w:t>Empathic concern</w:t>
            </w:r>
          </w:p>
        </w:tc>
        <w:tc>
          <w:tcPr>
            <w:tcW w:w="1473" w:type="dxa"/>
            <w:gridSpan w:val="2"/>
            <w:vAlign w:val="center"/>
          </w:tcPr>
          <w:p w14:paraId="0F81534A" w14:textId="77777777" w:rsidR="005625A2" w:rsidRPr="00382CC8" w:rsidRDefault="005625A2" w:rsidP="005625A2">
            <w:pPr>
              <w:tabs>
                <w:tab w:val="decimal" w:pos="333"/>
              </w:tabs>
              <w:spacing w:after="0" w:line="240" w:lineRule="auto"/>
              <w:contextualSpacing/>
            </w:pPr>
            <w:r w:rsidRPr="00382CC8">
              <w:t>.170***</w:t>
            </w:r>
          </w:p>
        </w:tc>
        <w:tc>
          <w:tcPr>
            <w:tcW w:w="1637" w:type="dxa"/>
            <w:vAlign w:val="center"/>
          </w:tcPr>
          <w:p w14:paraId="6F650045" w14:textId="77777777" w:rsidR="005625A2" w:rsidRPr="00382CC8" w:rsidRDefault="005625A2" w:rsidP="005625A2">
            <w:pPr>
              <w:tabs>
                <w:tab w:val="decimal" w:pos="397"/>
              </w:tabs>
              <w:spacing w:after="0" w:line="240" w:lineRule="auto"/>
              <w:contextualSpacing/>
            </w:pPr>
            <w:r w:rsidRPr="00382CC8">
              <w:t>.140**</w:t>
            </w:r>
          </w:p>
        </w:tc>
        <w:tc>
          <w:tcPr>
            <w:tcW w:w="1418" w:type="dxa"/>
            <w:vAlign w:val="center"/>
          </w:tcPr>
          <w:p w14:paraId="10C8455D" w14:textId="77777777" w:rsidR="005625A2" w:rsidRPr="00382CC8" w:rsidRDefault="005625A2" w:rsidP="00B507DB">
            <w:pPr>
              <w:tabs>
                <w:tab w:val="decimal" w:pos="703"/>
              </w:tabs>
              <w:spacing w:after="0" w:line="240" w:lineRule="auto"/>
              <w:contextualSpacing/>
            </w:pPr>
            <w:r w:rsidRPr="00382CC8">
              <w:t>-.012</w:t>
            </w:r>
          </w:p>
        </w:tc>
        <w:tc>
          <w:tcPr>
            <w:tcW w:w="1567" w:type="dxa"/>
            <w:gridSpan w:val="2"/>
            <w:vAlign w:val="center"/>
          </w:tcPr>
          <w:p w14:paraId="6E19C2A5" w14:textId="77777777" w:rsidR="005625A2" w:rsidRPr="00382CC8" w:rsidRDefault="005625A2" w:rsidP="00B507DB">
            <w:pPr>
              <w:tabs>
                <w:tab w:val="decimal" w:pos="615"/>
              </w:tabs>
              <w:spacing w:after="0" w:line="240" w:lineRule="auto"/>
              <w:contextualSpacing/>
            </w:pPr>
            <w:r w:rsidRPr="00382CC8">
              <w:t>.401***</w:t>
            </w:r>
          </w:p>
        </w:tc>
        <w:tc>
          <w:tcPr>
            <w:tcW w:w="1661" w:type="dxa"/>
            <w:gridSpan w:val="2"/>
            <w:vAlign w:val="center"/>
          </w:tcPr>
          <w:p w14:paraId="6D4D272E" w14:textId="77777777" w:rsidR="005625A2" w:rsidRPr="00382CC8" w:rsidRDefault="005625A2" w:rsidP="00B507DB">
            <w:pPr>
              <w:tabs>
                <w:tab w:val="decimal" w:pos="706"/>
              </w:tabs>
              <w:spacing w:after="0" w:line="240" w:lineRule="auto"/>
              <w:contextualSpacing/>
            </w:pPr>
            <w:r w:rsidRPr="00382CC8">
              <w:t>.168***</w:t>
            </w:r>
          </w:p>
        </w:tc>
      </w:tr>
      <w:tr w:rsidR="005625A2" w:rsidRPr="00382CC8" w14:paraId="05E196AD" w14:textId="77777777" w:rsidTr="005625A2">
        <w:trPr>
          <w:trHeight w:val="288"/>
        </w:trPr>
        <w:tc>
          <w:tcPr>
            <w:tcW w:w="1604" w:type="dxa"/>
            <w:gridSpan w:val="2"/>
            <w:vAlign w:val="center"/>
          </w:tcPr>
          <w:p w14:paraId="41FCFFA8" w14:textId="77777777" w:rsidR="005625A2" w:rsidRPr="004916E6" w:rsidRDefault="005625A2" w:rsidP="00B507DB">
            <w:pPr>
              <w:spacing w:after="0" w:line="240" w:lineRule="auto"/>
              <w:contextualSpacing/>
            </w:pPr>
            <w:r w:rsidRPr="007E742B">
              <w:t>Perspective-taking</w:t>
            </w:r>
          </w:p>
        </w:tc>
        <w:tc>
          <w:tcPr>
            <w:tcW w:w="1473" w:type="dxa"/>
            <w:gridSpan w:val="2"/>
            <w:vAlign w:val="center"/>
          </w:tcPr>
          <w:p w14:paraId="21E8A8E6" w14:textId="77777777" w:rsidR="005625A2" w:rsidRPr="00382CC8" w:rsidRDefault="005625A2" w:rsidP="005625A2">
            <w:pPr>
              <w:tabs>
                <w:tab w:val="decimal" w:pos="333"/>
              </w:tabs>
              <w:spacing w:after="0" w:line="240" w:lineRule="auto"/>
              <w:contextualSpacing/>
            </w:pPr>
            <w:r w:rsidRPr="00382CC8">
              <w:t>.237***</w:t>
            </w:r>
          </w:p>
        </w:tc>
        <w:tc>
          <w:tcPr>
            <w:tcW w:w="1637" w:type="dxa"/>
            <w:vAlign w:val="center"/>
          </w:tcPr>
          <w:p w14:paraId="75A4435D" w14:textId="77777777" w:rsidR="005625A2" w:rsidRPr="00382CC8" w:rsidRDefault="005625A2" w:rsidP="005625A2">
            <w:pPr>
              <w:tabs>
                <w:tab w:val="decimal" w:pos="397"/>
              </w:tabs>
              <w:spacing w:after="0" w:line="240" w:lineRule="auto"/>
              <w:contextualSpacing/>
            </w:pPr>
            <w:r w:rsidRPr="00382CC8">
              <w:t>.175***</w:t>
            </w:r>
          </w:p>
        </w:tc>
        <w:tc>
          <w:tcPr>
            <w:tcW w:w="1418" w:type="dxa"/>
            <w:vAlign w:val="center"/>
          </w:tcPr>
          <w:p w14:paraId="39B92F63" w14:textId="77777777" w:rsidR="005625A2" w:rsidRPr="00382CC8" w:rsidRDefault="005625A2" w:rsidP="00B507DB">
            <w:pPr>
              <w:tabs>
                <w:tab w:val="decimal" w:pos="703"/>
              </w:tabs>
              <w:spacing w:after="0" w:line="240" w:lineRule="auto"/>
              <w:contextualSpacing/>
            </w:pPr>
            <w:r w:rsidRPr="00382CC8">
              <w:t>-.065</w:t>
            </w:r>
          </w:p>
        </w:tc>
        <w:tc>
          <w:tcPr>
            <w:tcW w:w="1567" w:type="dxa"/>
            <w:gridSpan w:val="2"/>
            <w:vAlign w:val="center"/>
          </w:tcPr>
          <w:p w14:paraId="105BB253" w14:textId="77777777" w:rsidR="005625A2" w:rsidRPr="00382CC8" w:rsidRDefault="005625A2" w:rsidP="00B507DB">
            <w:pPr>
              <w:tabs>
                <w:tab w:val="decimal" w:pos="615"/>
              </w:tabs>
              <w:spacing w:after="0" w:line="240" w:lineRule="auto"/>
              <w:contextualSpacing/>
            </w:pPr>
            <w:r w:rsidRPr="00382CC8">
              <w:t>.332***</w:t>
            </w:r>
          </w:p>
        </w:tc>
        <w:tc>
          <w:tcPr>
            <w:tcW w:w="1661" w:type="dxa"/>
            <w:gridSpan w:val="2"/>
            <w:vAlign w:val="center"/>
          </w:tcPr>
          <w:p w14:paraId="28D4C6F6" w14:textId="77777777" w:rsidR="005625A2" w:rsidRPr="00382CC8" w:rsidRDefault="005625A2" w:rsidP="00B507DB">
            <w:pPr>
              <w:tabs>
                <w:tab w:val="decimal" w:pos="706"/>
              </w:tabs>
              <w:spacing w:after="0" w:line="240" w:lineRule="auto"/>
              <w:contextualSpacing/>
            </w:pPr>
            <w:r w:rsidRPr="00382CC8">
              <w:t>-.029</w:t>
            </w:r>
          </w:p>
        </w:tc>
      </w:tr>
      <w:tr w:rsidR="005625A2" w:rsidRPr="00382CC8" w14:paraId="2D0D0AAC" w14:textId="77777777" w:rsidTr="005625A2">
        <w:trPr>
          <w:trHeight w:val="288"/>
        </w:trPr>
        <w:tc>
          <w:tcPr>
            <w:tcW w:w="1604" w:type="dxa"/>
            <w:gridSpan w:val="2"/>
            <w:vAlign w:val="center"/>
          </w:tcPr>
          <w:p w14:paraId="3A5E0D04" w14:textId="77777777" w:rsidR="005625A2" w:rsidRPr="004916E6" w:rsidRDefault="005625A2" w:rsidP="00B507DB">
            <w:pPr>
              <w:spacing w:after="0" w:line="240" w:lineRule="auto"/>
              <w:contextualSpacing/>
            </w:pPr>
            <w:r w:rsidRPr="007E742B">
              <w:t>Integrity</w:t>
            </w:r>
          </w:p>
        </w:tc>
        <w:tc>
          <w:tcPr>
            <w:tcW w:w="1473" w:type="dxa"/>
            <w:gridSpan w:val="2"/>
            <w:vAlign w:val="center"/>
          </w:tcPr>
          <w:p w14:paraId="452625B3" w14:textId="77777777" w:rsidR="005625A2" w:rsidRPr="00382CC8" w:rsidRDefault="005625A2" w:rsidP="005625A2">
            <w:pPr>
              <w:tabs>
                <w:tab w:val="decimal" w:pos="333"/>
              </w:tabs>
              <w:spacing w:after="0" w:line="240" w:lineRule="auto"/>
              <w:contextualSpacing/>
            </w:pPr>
            <w:r w:rsidRPr="00382CC8">
              <w:t>.150**</w:t>
            </w:r>
          </w:p>
        </w:tc>
        <w:tc>
          <w:tcPr>
            <w:tcW w:w="1637" w:type="dxa"/>
            <w:vAlign w:val="center"/>
          </w:tcPr>
          <w:p w14:paraId="6381164C" w14:textId="77777777" w:rsidR="005625A2" w:rsidRPr="00382CC8" w:rsidRDefault="005625A2" w:rsidP="005625A2">
            <w:pPr>
              <w:tabs>
                <w:tab w:val="decimal" w:pos="397"/>
              </w:tabs>
              <w:spacing w:after="0" w:line="240" w:lineRule="auto"/>
              <w:contextualSpacing/>
            </w:pPr>
            <w:r w:rsidRPr="00382CC8">
              <w:t>.332***</w:t>
            </w:r>
          </w:p>
        </w:tc>
        <w:tc>
          <w:tcPr>
            <w:tcW w:w="1418" w:type="dxa"/>
            <w:vAlign w:val="center"/>
          </w:tcPr>
          <w:p w14:paraId="6A414C61" w14:textId="77777777" w:rsidR="005625A2" w:rsidRPr="00382CC8" w:rsidRDefault="005625A2" w:rsidP="00B507DB">
            <w:pPr>
              <w:tabs>
                <w:tab w:val="decimal" w:pos="703"/>
              </w:tabs>
              <w:spacing w:after="0" w:line="240" w:lineRule="auto"/>
              <w:contextualSpacing/>
            </w:pPr>
            <w:r w:rsidRPr="00382CC8">
              <w:t>.070</w:t>
            </w:r>
          </w:p>
        </w:tc>
        <w:tc>
          <w:tcPr>
            <w:tcW w:w="1567" w:type="dxa"/>
            <w:gridSpan w:val="2"/>
            <w:vAlign w:val="center"/>
          </w:tcPr>
          <w:p w14:paraId="661C1F38" w14:textId="77777777" w:rsidR="005625A2" w:rsidRPr="00382CC8" w:rsidRDefault="005625A2" w:rsidP="00B507DB">
            <w:pPr>
              <w:tabs>
                <w:tab w:val="decimal" w:pos="615"/>
              </w:tabs>
              <w:spacing w:after="0" w:line="240" w:lineRule="auto"/>
              <w:contextualSpacing/>
            </w:pPr>
            <w:r w:rsidRPr="00382CC8">
              <w:t>.335***</w:t>
            </w:r>
          </w:p>
        </w:tc>
        <w:tc>
          <w:tcPr>
            <w:tcW w:w="1661" w:type="dxa"/>
            <w:gridSpan w:val="2"/>
            <w:vAlign w:val="center"/>
          </w:tcPr>
          <w:p w14:paraId="5FE69C74" w14:textId="77777777" w:rsidR="005625A2" w:rsidRPr="00382CC8" w:rsidRDefault="005625A2" w:rsidP="00B507DB">
            <w:pPr>
              <w:tabs>
                <w:tab w:val="decimal" w:pos="706"/>
              </w:tabs>
              <w:spacing w:after="0" w:line="240" w:lineRule="auto"/>
              <w:contextualSpacing/>
            </w:pPr>
            <w:r w:rsidRPr="00382CC8">
              <w:t>-.041</w:t>
            </w:r>
          </w:p>
        </w:tc>
      </w:tr>
      <w:tr w:rsidR="005625A2" w:rsidRPr="00382CC8" w14:paraId="796F6964" w14:textId="77777777" w:rsidTr="005625A2">
        <w:trPr>
          <w:trHeight w:val="288"/>
        </w:trPr>
        <w:tc>
          <w:tcPr>
            <w:tcW w:w="1604" w:type="dxa"/>
            <w:gridSpan w:val="2"/>
            <w:vAlign w:val="center"/>
          </w:tcPr>
          <w:p w14:paraId="685F3DFA" w14:textId="77777777" w:rsidR="005625A2" w:rsidRPr="004916E6" w:rsidRDefault="005625A2" w:rsidP="00B507DB">
            <w:pPr>
              <w:spacing w:after="0" w:line="240" w:lineRule="auto"/>
              <w:contextualSpacing/>
            </w:pPr>
            <w:r w:rsidRPr="007E742B">
              <w:t>Moral Self</w:t>
            </w:r>
          </w:p>
        </w:tc>
        <w:tc>
          <w:tcPr>
            <w:tcW w:w="1473" w:type="dxa"/>
            <w:gridSpan w:val="2"/>
            <w:vAlign w:val="center"/>
          </w:tcPr>
          <w:p w14:paraId="28D98354" w14:textId="77777777" w:rsidR="005625A2" w:rsidRPr="00382CC8" w:rsidRDefault="005625A2" w:rsidP="005625A2">
            <w:pPr>
              <w:tabs>
                <w:tab w:val="decimal" w:pos="333"/>
              </w:tabs>
              <w:spacing w:after="0" w:line="240" w:lineRule="auto"/>
              <w:contextualSpacing/>
            </w:pPr>
            <w:r w:rsidRPr="00382CC8">
              <w:t>.199***</w:t>
            </w:r>
          </w:p>
        </w:tc>
        <w:tc>
          <w:tcPr>
            <w:tcW w:w="1637" w:type="dxa"/>
            <w:vAlign w:val="center"/>
          </w:tcPr>
          <w:p w14:paraId="3B8FE962" w14:textId="77777777" w:rsidR="005625A2" w:rsidRPr="00382CC8" w:rsidRDefault="005625A2" w:rsidP="005625A2">
            <w:pPr>
              <w:tabs>
                <w:tab w:val="decimal" w:pos="397"/>
              </w:tabs>
              <w:spacing w:after="0" w:line="240" w:lineRule="auto"/>
              <w:contextualSpacing/>
            </w:pPr>
            <w:r w:rsidRPr="00382CC8">
              <w:t>.248***</w:t>
            </w:r>
          </w:p>
        </w:tc>
        <w:tc>
          <w:tcPr>
            <w:tcW w:w="1418" w:type="dxa"/>
            <w:vAlign w:val="center"/>
          </w:tcPr>
          <w:p w14:paraId="1AF93377" w14:textId="77777777" w:rsidR="005625A2" w:rsidRPr="00382CC8" w:rsidRDefault="005625A2" w:rsidP="00B507DB">
            <w:pPr>
              <w:tabs>
                <w:tab w:val="decimal" w:pos="703"/>
              </w:tabs>
              <w:spacing w:after="0" w:line="240" w:lineRule="auto"/>
              <w:contextualSpacing/>
            </w:pPr>
            <w:r w:rsidRPr="00382CC8">
              <w:t>.095</w:t>
            </w:r>
            <w:r w:rsidRPr="00382CC8">
              <w:rPr>
                <w:vertAlign w:val="superscript"/>
              </w:rPr>
              <w:t>†</w:t>
            </w:r>
          </w:p>
        </w:tc>
        <w:tc>
          <w:tcPr>
            <w:tcW w:w="1567" w:type="dxa"/>
            <w:gridSpan w:val="2"/>
            <w:vAlign w:val="center"/>
          </w:tcPr>
          <w:p w14:paraId="65380E0E" w14:textId="77777777" w:rsidR="005625A2" w:rsidRPr="00382CC8" w:rsidRDefault="005625A2" w:rsidP="00B507DB">
            <w:pPr>
              <w:tabs>
                <w:tab w:val="decimal" w:pos="615"/>
              </w:tabs>
              <w:spacing w:after="0" w:line="240" w:lineRule="auto"/>
              <w:contextualSpacing/>
            </w:pPr>
            <w:r w:rsidRPr="00382CC8">
              <w:t>.331***</w:t>
            </w:r>
          </w:p>
        </w:tc>
        <w:tc>
          <w:tcPr>
            <w:tcW w:w="1661" w:type="dxa"/>
            <w:gridSpan w:val="2"/>
            <w:vAlign w:val="center"/>
          </w:tcPr>
          <w:p w14:paraId="32802746" w14:textId="77777777" w:rsidR="005625A2" w:rsidRPr="00382CC8" w:rsidRDefault="005625A2" w:rsidP="00B507DB">
            <w:pPr>
              <w:tabs>
                <w:tab w:val="decimal" w:pos="706"/>
              </w:tabs>
              <w:spacing w:after="0" w:line="240" w:lineRule="auto"/>
              <w:contextualSpacing/>
            </w:pPr>
            <w:r w:rsidRPr="00382CC8">
              <w:t>-.025</w:t>
            </w:r>
          </w:p>
        </w:tc>
      </w:tr>
      <w:tr w:rsidR="005625A2" w:rsidRPr="00382CC8" w14:paraId="21416B69" w14:textId="77777777" w:rsidTr="005625A2">
        <w:trPr>
          <w:trHeight w:val="288"/>
        </w:trPr>
        <w:tc>
          <w:tcPr>
            <w:tcW w:w="1604" w:type="dxa"/>
            <w:gridSpan w:val="2"/>
            <w:vAlign w:val="center"/>
          </w:tcPr>
          <w:p w14:paraId="422B0DAD" w14:textId="77777777" w:rsidR="005625A2" w:rsidRPr="00382CC8" w:rsidRDefault="005625A2" w:rsidP="00B507DB">
            <w:pPr>
              <w:spacing w:after="0" w:line="240" w:lineRule="auto"/>
              <w:contextualSpacing/>
            </w:pPr>
            <w:r w:rsidRPr="007E742B">
              <w:t xml:space="preserve">Moral </w:t>
            </w:r>
            <w:r w:rsidRPr="004916E6">
              <w:t>Agenc</w:t>
            </w:r>
            <w:r w:rsidRPr="00382CC8">
              <w:t>y</w:t>
            </w:r>
          </w:p>
        </w:tc>
        <w:tc>
          <w:tcPr>
            <w:tcW w:w="1473" w:type="dxa"/>
            <w:gridSpan w:val="2"/>
            <w:vAlign w:val="center"/>
          </w:tcPr>
          <w:p w14:paraId="08B87281" w14:textId="77777777" w:rsidR="005625A2" w:rsidRPr="00382CC8" w:rsidRDefault="005625A2" w:rsidP="005625A2">
            <w:pPr>
              <w:tabs>
                <w:tab w:val="decimal" w:pos="333"/>
              </w:tabs>
              <w:spacing w:after="0" w:line="240" w:lineRule="auto"/>
              <w:contextualSpacing/>
            </w:pPr>
            <w:r w:rsidRPr="00382CC8">
              <w:t>.278***</w:t>
            </w:r>
          </w:p>
        </w:tc>
        <w:tc>
          <w:tcPr>
            <w:tcW w:w="1637" w:type="dxa"/>
            <w:vAlign w:val="center"/>
          </w:tcPr>
          <w:p w14:paraId="270D6B5F" w14:textId="77777777" w:rsidR="005625A2" w:rsidRPr="00382CC8" w:rsidRDefault="005625A2" w:rsidP="005625A2">
            <w:pPr>
              <w:tabs>
                <w:tab w:val="decimal" w:pos="397"/>
              </w:tabs>
              <w:spacing w:after="0" w:line="240" w:lineRule="auto"/>
              <w:contextualSpacing/>
            </w:pPr>
            <w:r w:rsidRPr="00382CC8">
              <w:t>.391***</w:t>
            </w:r>
          </w:p>
        </w:tc>
        <w:tc>
          <w:tcPr>
            <w:tcW w:w="1418" w:type="dxa"/>
            <w:vAlign w:val="center"/>
          </w:tcPr>
          <w:p w14:paraId="48DCF14E" w14:textId="77777777" w:rsidR="005625A2" w:rsidRPr="00382CC8" w:rsidRDefault="005625A2" w:rsidP="00B507DB">
            <w:pPr>
              <w:tabs>
                <w:tab w:val="decimal" w:pos="703"/>
              </w:tabs>
              <w:spacing w:after="0" w:line="240" w:lineRule="auto"/>
              <w:contextualSpacing/>
            </w:pPr>
            <w:r w:rsidRPr="00382CC8">
              <w:t>.040</w:t>
            </w:r>
          </w:p>
        </w:tc>
        <w:tc>
          <w:tcPr>
            <w:tcW w:w="1567" w:type="dxa"/>
            <w:gridSpan w:val="2"/>
            <w:vAlign w:val="center"/>
          </w:tcPr>
          <w:p w14:paraId="5F221659" w14:textId="77777777" w:rsidR="005625A2" w:rsidRPr="00382CC8" w:rsidRDefault="005625A2" w:rsidP="00B507DB">
            <w:pPr>
              <w:tabs>
                <w:tab w:val="decimal" w:pos="615"/>
              </w:tabs>
              <w:spacing w:after="0" w:line="240" w:lineRule="auto"/>
              <w:contextualSpacing/>
            </w:pPr>
            <w:r w:rsidRPr="00382CC8">
              <w:t>.325***</w:t>
            </w:r>
          </w:p>
        </w:tc>
        <w:tc>
          <w:tcPr>
            <w:tcW w:w="1661" w:type="dxa"/>
            <w:gridSpan w:val="2"/>
            <w:vAlign w:val="center"/>
          </w:tcPr>
          <w:p w14:paraId="39C04C71" w14:textId="77777777" w:rsidR="005625A2" w:rsidRPr="00382CC8" w:rsidRDefault="005625A2" w:rsidP="00B507DB">
            <w:pPr>
              <w:tabs>
                <w:tab w:val="decimal" w:pos="706"/>
              </w:tabs>
              <w:spacing w:after="0" w:line="240" w:lineRule="auto"/>
              <w:contextualSpacing/>
            </w:pPr>
            <w:r w:rsidRPr="00382CC8">
              <w:t>-.118*</w:t>
            </w:r>
          </w:p>
        </w:tc>
      </w:tr>
      <w:tr w:rsidR="005625A2" w:rsidRPr="00382CC8" w14:paraId="3E0FE49F" w14:textId="77777777" w:rsidTr="005625A2">
        <w:trPr>
          <w:trHeight w:val="288"/>
        </w:trPr>
        <w:tc>
          <w:tcPr>
            <w:tcW w:w="1604" w:type="dxa"/>
            <w:gridSpan w:val="2"/>
            <w:tcBorders>
              <w:bottom w:val="single" w:sz="4" w:space="0" w:color="auto"/>
            </w:tcBorders>
            <w:vAlign w:val="center"/>
          </w:tcPr>
          <w:p w14:paraId="65C2653F" w14:textId="73C06A48" w:rsidR="005625A2" w:rsidRPr="00382CC8" w:rsidRDefault="005625A2" w:rsidP="00B507DB">
            <w:pPr>
              <w:spacing w:after="0" w:line="240" w:lineRule="auto"/>
              <w:contextualSpacing/>
            </w:pPr>
            <w:r w:rsidRPr="007E742B">
              <w:t xml:space="preserve">Moral </w:t>
            </w:r>
            <w:r w:rsidRPr="004916E6">
              <w:t>Permissibility</w:t>
            </w:r>
          </w:p>
        </w:tc>
        <w:tc>
          <w:tcPr>
            <w:tcW w:w="1473" w:type="dxa"/>
            <w:gridSpan w:val="2"/>
            <w:tcBorders>
              <w:bottom w:val="single" w:sz="4" w:space="0" w:color="auto"/>
            </w:tcBorders>
            <w:vAlign w:val="center"/>
          </w:tcPr>
          <w:p w14:paraId="6DB31460" w14:textId="77777777" w:rsidR="005625A2" w:rsidRPr="00382CC8" w:rsidRDefault="005625A2" w:rsidP="005625A2">
            <w:pPr>
              <w:tabs>
                <w:tab w:val="decimal" w:pos="333"/>
              </w:tabs>
              <w:spacing w:after="0" w:line="240" w:lineRule="auto"/>
              <w:contextualSpacing/>
            </w:pPr>
            <w:r w:rsidRPr="00382CC8">
              <w:t>.092</w:t>
            </w:r>
          </w:p>
        </w:tc>
        <w:tc>
          <w:tcPr>
            <w:tcW w:w="1637" w:type="dxa"/>
            <w:tcBorders>
              <w:bottom w:val="single" w:sz="4" w:space="0" w:color="auto"/>
            </w:tcBorders>
            <w:vAlign w:val="center"/>
          </w:tcPr>
          <w:p w14:paraId="0A2195B3" w14:textId="77777777" w:rsidR="005625A2" w:rsidRPr="00382CC8" w:rsidRDefault="005625A2" w:rsidP="005625A2">
            <w:pPr>
              <w:tabs>
                <w:tab w:val="decimal" w:pos="397"/>
              </w:tabs>
              <w:spacing w:after="0" w:line="240" w:lineRule="auto"/>
              <w:contextualSpacing/>
            </w:pPr>
            <w:r w:rsidRPr="00382CC8">
              <w:t>-.115*</w:t>
            </w:r>
          </w:p>
        </w:tc>
        <w:tc>
          <w:tcPr>
            <w:tcW w:w="1418" w:type="dxa"/>
            <w:tcBorders>
              <w:bottom w:val="single" w:sz="4" w:space="0" w:color="auto"/>
            </w:tcBorders>
            <w:vAlign w:val="center"/>
          </w:tcPr>
          <w:p w14:paraId="45789A04" w14:textId="77777777" w:rsidR="005625A2" w:rsidRPr="00382CC8" w:rsidRDefault="005625A2" w:rsidP="00B507DB">
            <w:pPr>
              <w:tabs>
                <w:tab w:val="decimal" w:pos="703"/>
              </w:tabs>
              <w:spacing w:after="0" w:line="240" w:lineRule="auto"/>
              <w:contextualSpacing/>
            </w:pPr>
            <w:r w:rsidRPr="00382CC8">
              <w:t>-.011</w:t>
            </w:r>
          </w:p>
        </w:tc>
        <w:tc>
          <w:tcPr>
            <w:tcW w:w="1567" w:type="dxa"/>
            <w:gridSpan w:val="2"/>
            <w:tcBorders>
              <w:bottom w:val="single" w:sz="4" w:space="0" w:color="auto"/>
            </w:tcBorders>
            <w:vAlign w:val="center"/>
          </w:tcPr>
          <w:p w14:paraId="3EB968D0" w14:textId="77777777" w:rsidR="005625A2" w:rsidRPr="00382CC8" w:rsidRDefault="005625A2" w:rsidP="00B507DB">
            <w:pPr>
              <w:tabs>
                <w:tab w:val="decimal" w:pos="615"/>
              </w:tabs>
              <w:spacing w:after="0" w:line="240" w:lineRule="auto"/>
              <w:contextualSpacing/>
            </w:pPr>
            <w:r w:rsidRPr="00382CC8">
              <w:t>-.114*</w:t>
            </w:r>
          </w:p>
        </w:tc>
        <w:tc>
          <w:tcPr>
            <w:tcW w:w="1661" w:type="dxa"/>
            <w:gridSpan w:val="2"/>
            <w:tcBorders>
              <w:bottom w:val="single" w:sz="4" w:space="0" w:color="auto"/>
            </w:tcBorders>
            <w:vAlign w:val="center"/>
          </w:tcPr>
          <w:p w14:paraId="69F6D9D6" w14:textId="77777777" w:rsidR="005625A2" w:rsidRPr="00382CC8" w:rsidRDefault="005625A2" w:rsidP="00B507DB">
            <w:pPr>
              <w:tabs>
                <w:tab w:val="decimal" w:pos="706"/>
              </w:tabs>
              <w:spacing w:after="0" w:line="240" w:lineRule="auto"/>
              <w:contextualSpacing/>
            </w:pPr>
            <w:r w:rsidRPr="00382CC8">
              <w:t>.028</w:t>
            </w:r>
          </w:p>
        </w:tc>
      </w:tr>
      <w:tr w:rsidR="005625A2" w:rsidRPr="00382CC8" w14:paraId="7BD8B845" w14:textId="77777777" w:rsidTr="005625A2">
        <w:trPr>
          <w:trHeight w:val="288"/>
        </w:trPr>
        <w:tc>
          <w:tcPr>
            <w:tcW w:w="9360" w:type="dxa"/>
            <w:gridSpan w:val="10"/>
            <w:tcBorders>
              <w:top w:val="single" w:sz="4" w:space="0" w:color="auto"/>
            </w:tcBorders>
          </w:tcPr>
          <w:p w14:paraId="02C28799" w14:textId="77777777" w:rsidR="005625A2" w:rsidRPr="00382CC8" w:rsidRDefault="005625A2" w:rsidP="00B507DB">
            <w:pPr>
              <w:spacing w:after="0" w:line="240" w:lineRule="auto"/>
              <w:contextualSpacing/>
            </w:pPr>
            <w:r w:rsidRPr="007E742B">
              <w:rPr>
                <w:i/>
              </w:rPr>
              <w:t xml:space="preserve">Note. *p </w:t>
            </w:r>
            <w:r w:rsidRPr="004916E6">
              <w:t>&lt;.05;</w:t>
            </w:r>
            <w:r w:rsidRPr="00382CC8">
              <w:rPr>
                <w:i/>
              </w:rPr>
              <w:t xml:space="preserve"> **p </w:t>
            </w:r>
            <w:r w:rsidRPr="00382CC8">
              <w:t>&lt;.01</w:t>
            </w:r>
            <w:r w:rsidRPr="00382CC8">
              <w:rPr>
                <w:i/>
              </w:rPr>
              <w:t xml:space="preserve">; ***p </w:t>
            </w:r>
            <w:r w:rsidRPr="00382CC8">
              <w:t>&lt;.001</w:t>
            </w:r>
            <w:r w:rsidRPr="00382CC8">
              <w:rPr>
                <w:i/>
              </w:rPr>
              <w:t>.</w:t>
            </w:r>
          </w:p>
        </w:tc>
      </w:tr>
    </w:tbl>
    <w:p w14:paraId="51ACEDAC" w14:textId="77777777" w:rsidR="005625A2" w:rsidRPr="00382CC8" w:rsidRDefault="005625A2">
      <w:pPr>
        <w:spacing w:after="0" w:line="480" w:lineRule="auto"/>
        <w:ind w:firstLine="4464"/>
        <w:contextualSpacing/>
        <w:sectPr w:rsidR="005625A2" w:rsidRPr="00382CC8" w:rsidSect="005625A2">
          <w:pgSz w:w="12240" w:h="15840"/>
          <w:pgMar w:top="1440" w:right="1440" w:bottom="1440" w:left="1440" w:header="720" w:footer="720" w:gutter="0"/>
          <w:cols w:space="720"/>
          <w:docGrid w:linePitch="360"/>
        </w:sect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1041"/>
        <w:gridCol w:w="1045"/>
        <w:gridCol w:w="1042"/>
        <w:gridCol w:w="1045"/>
        <w:gridCol w:w="1042"/>
        <w:gridCol w:w="1045"/>
        <w:gridCol w:w="1045"/>
        <w:gridCol w:w="1042"/>
        <w:gridCol w:w="1042"/>
      </w:tblGrid>
      <w:tr w:rsidR="007D3DF2" w:rsidRPr="00382CC8" w14:paraId="44D048AE" w14:textId="77777777" w:rsidTr="00DC30E6">
        <w:trPr>
          <w:trHeight w:val="432"/>
        </w:trPr>
        <w:tc>
          <w:tcPr>
            <w:tcW w:w="5000" w:type="pct"/>
            <w:gridSpan w:val="10"/>
            <w:tcBorders>
              <w:bottom w:val="single" w:sz="4" w:space="0" w:color="auto"/>
            </w:tcBorders>
            <w:vAlign w:val="center"/>
          </w:tcPr>
          <w:p w14:paraId="24928D2C" w14:textId="4551AB35" w:rsidR="007D3DF2" w:rsidRPr="004916E6" w:rsidRDefault="007D3DF2" w:rsidP="00DC30E6">
            <w:pPr>
              <w:spacing w:after="0" w:line="240" w:lineRule="auto"/>
            </w:pPr>
            <w:r w:rsidRPr="00382CC8">
              <w:lastRenderedPageBreak/>
              <w:t xml:space="preserve">Table </w:t>
            </w:r>
            <w:r w:rsidR="00E7150C">
              <w:t>5</w:t>
            </w:r>
          </w:p>
          <w:p w14:paraId="253E9180" w14:textId="77777777" w:rsidR="007D3DF2" w:rsidRPr="00382CC8" w:rsidRDefault="007D3DF2" w:rsidP="00DC30E6">
            <w:pPr>
              <w:spacing w:after="0" w:line="240" w:lineRule="auto"/>
            </w:pPr>
          </w:p>
          <w:p w14:paraId="71C244A4" w14:textId="7C8DE7AE" w:rsidR="007D3DF2" w:rsidRPr="00382CC8" w:rsidRDefault="007D3DF2" w:rsidP="00DC30E6">
            <w:pPr>
              <w:spacing w:after="0" w:line="240" w:lineRule="auto"/>
              <w:rPr>
                <w:b/>
                <w:i/>
              </w:rPr>
            </w:pPr>
            <w:r w:rsidRPr="00382CC8">
              <w:rPr>
                <w:i/>
              </w:rPr>
              <w:t>Indirect effects (</w:t>
            </w:r>
            <w:r w:rsidRPr="00382CC8">
              <w:t>ab</w:t>
            </w:r>
            <w:r w:rsidRPr="00382CC8">
              <w:rPr>
                <w:i/>
              </w:rPr>
              <w:t>) of reading on moral identity (moral self and integrity) via empathy (empathic concern or perspective-taking)</w:t>
            </w:r>
            <w:r w:rsidR="00DC30E6" w:rsidRPr="00382CC8">
              <w:rPr>
                <w:i/>
              </w:rPr>
              <w:t>, along with</w:t>
            </w:r>
            <w:r w:rsidRPr="00382CC8">
              <w:rPr>
                <w:i/>
              </w:rPr>
              <w:t xml:space="preserve"> </w:t>
            </w:r>
            <w:r w:rsidR="00DC30E6" w:rsidRPr="00382CC8">
              <w:rPr>
                <w:i/>
              </w:rPr>
              <w:t xml:space="preserve">the paths between reading and empathy </w:t>
            </w:r>
            <w:r w:rsidR="00DC30E6" w:rsidRPr="00382CC8">
              <w:t>(a)</w:t>
            </w:r>
            <w:r w:rsidR="00DC30E6" w:rsidRPr="00382CC8">
              <w:rPr>
                <w:i/>
              </w:rPr>
              <w:t xml:space="preserve"> and empathy and moral identity </w:t>
            </w:r>
            <w:r w:rsidR="00DC30E6" w:rsidRPr="00382CC8">
              <w:t xml:space="preserve">(b) </w:t>
            </w:r>
            <w:r w:rsidR="00DC30E6" w:rsidRPr="00382CC8">
              <w:rPr>
                <w:i/>
              </w:rPr>
              <w:t>and 95% confidence intervals. There were no significant direct effects (</w:t>
            </w:r>
            <w:r w:rsidR="00DC30E6" w:rsidRPr="00382CC8">
              <w:t xml:space="preserve">c </w:t>
            </w:r>
            <w:r w:rsidR="00DC30E6" w:rsidRPr="00382CC8">
              <w:rPr>
                <w:i/>
              </w:rPr>
              <w:t>paths) between reading and moral self, or between reading nonfiction and integrity (Study 2).</w:t>
            </w:r>
          </w:p>
        </w:tc>
      </w:tr>
      <w:tr w:rsidR="00DC30E6" w:rsidRPr="00382CC8" w14:paraId="7929C329" w14:textId="77777777" w:rsidTr="00DC30E6">
        <w:trPr>
          <w:trHeight w:val="432"/>
        </w:trPr>
        <w:tc>
          <w:tcPr>
            <w:tcW w:w="1378" w:type="pct"/>
            <w:tcBorders>
              <w:top w:val="single" w:sz="4" w:space="0" w:color="auto"/>
            </w:tcBorders>
            <w:vAlign w:val="center"/>
          </w:tcPr>
          <w:p w14:paraId="299E66DA" w14:textId="77777777" w:rsidR="00DC30E6" w:rsidRPr="007E742B" w:rsidRDefault="00DC30E6" w:rsidP="00A643A1">
            <w:pPr>
              <w:spacing w:after="0" w:line="240" w:lineRule="auto"/>
              <w:rPr>
                <w:b/>
              </w:rPr>
            </w:pPr>
          </w:p>
        </w:tc>
        <w:tc>
          <w:tcPr>
            <w:tcW w:w="402" w:type="pct"/>
            <w:tcBorders>
              <w:top w:val="single" w:sz="4" w:space="0" w:color="auto"/>
            </w:tcBorders>
            <w:vAlign w:val="center"/>
          </w:tcPr>
          <w:p w14:paraId="3CDC6F85" w14:textId="77777777" w:rsidR="00DC30E6" w:rsidRPr="004916E6" w:rsidRDefault="00DC30E6" w:rsidP="00A643A1">
            <w:pPr>
              <w:spacing w:after="0" w:line="240" w:lineRule="auto"/>
              <w:jc w:val="center"/>
              <w:rPr>
                <w:b/>
                <w:i/>
              </w:rPr>
            </w:pPr>
          </w:p>
        </w:tc>
        <w:tc>
          <w:tcPr>
            <w:tcW w:w="805" w:type="pct"/>
            <w:gridSpan w:val="2"/>
            <w:tcBorders>
              <w:top w:val="single" w:sz="4" w:space="0" w:color="auto"/>
            </w:tcBorders>
            <w:vAlign w:val="center"/>
          </w:tcPr>
          <w:p w14:paraId="29E893C5" w14:textId="3B7AA969" w:rsidR="00DC30E6" w:rsidRPr="00382CC8" w:rsidRDefault="00DC30E6" w:rsidP="00A643A1">
            <w:pPr>
              <w:spacing w:after="0" w:line="240" w:lineRule="auto"/>
              <w:jc w:val="center"/>
              <w:rPr>
                <w:b/>
              </w:rPr>
            </w:pPr>
            <w:r w:rsidRPr="00382CC8">
              <w:t>95% CI</w:t>
            </w:r>
          </w:p>
        </w:tc>
        <w:tc>
          <w:tcPr>
            <w:tcW w:w="403" w:type="pct"/>
            <w:tcBorders>
              <w:top w:val="single" w:sz="4" w:space="0" w:color="auto"/>
            </w:tcBorders>
            <w:vAlign w:val="center"/>
          </w:tcPr>
          <w:p w14:paraId="5A79A2BD" w14:textId="77777777" w:rsidR="00DC30E6" w:rsidRPr="00382CC8" w:rsidRDefault="00DC30E6" w:rsidP="00A643A1">
            <w:pPr>
              <w:spacing w:after="0" w:line="240" w:lineRule="auto"/>
              <w:jc w:val="center"/>
              <w:rPr>
                <w:b/>
                <w:i/>
              </w:rPr>
            </w:pPr>
          </w:p>
        </w:tc>
        <w:tc>
          <w:tcPr>
            <w:tcW w:w="805" w:type="pct"/>
            <w:gridSpan w:val="2"/>
            <w:tcBorders>
              <w:top w:val="single" w:sz="4" w:space="0" w:color="auto"/>
            </w:tcBorders>
            <w:vAlign w:val="center"/>
          </w:tcPr>
          <w:p w14:paraId="4B973893" w14:textId="68808AEC" w:rsidR="00DC30E6" w:rsidRPr="00382CC8" w:rsidRDefault="00DC30E6" w:rsidP="00A643A1">
            <w:pPr>
              <w:spacing w:after="0" w:line="240" w:lineRule="auto"/>
              <w:jc w:val="center"/>
              <w:rPr>
                <w:b/>
              </w:rPr>
            </w:pPr>
            <w:r w:rsidRPr="00382CC8">
              <w:t>95% CI</w:t>
            </w:r>
          </w:p>
        </w:tc>
        <w:tc>
          <w:tcPr>
            <w:tcW w:w="403" w:type="pct"/>
            <w:tcBorders>
              <w:top w:val="single" w:sz="4" w:space="0" w:color="auto"/>
            </w:tcBorders>
            <w:vAlign w:val="center"/>
          </w:tcPr>
          <w:p w14:paraId="03623B1E" w14:textId="77777777" w:rsidR="00DC30E6" w:rsidRPr="00382CC8" w:rsidRDefault="00DC30E6" w:rsidP="00A643A1">
            <w:pPr>
              <w:spacing w:after="0" w:line="240" w:lineRule="auto"/>
              <w:jc w:val="center"/>
              <w:rPr>
                <w:b/>
                <w:i/>
              </w:rPr>
            </w:pPr>
          </w:p>
        </w:tc>
        <w:tc>
          <w:tcPr>
            <w:tcW w:w="804" w:type="pct"/>
            <w:gridSpan w:val="2"/>
            <w:tcBorders>
              <w:top w:val="single" w:sz="4" w:space="0" w:color="auto"/>
            </w:tcBorders>
            <w:vAlign w:val="center"/>
          </w:tcPr>
          <w:p w14:paraId="32589BD2" w14:textId="778137F9" w:rsidR="00DC30E6" w:rsidRPr="00382CC8" w:rsidRDefault="00DC30E6" w:rsidP="00A643A1">
            <w:pPr>
              <w:spacing w:after="0" w:line="240" w:lineRule="auto"/>
              <w:jc w:val="center"/>
              <w:rPr>
                <w:b/>
              </w:rPr>
            </w:pPr>
            <w:r w:rsidRPr="00382CC8">
              <w:t>95% CI</w:t>
            </w:r>
          </w:p>
        </w:tc>
      </w:tr>
      <w:tr w:rsidR="006C72E5" w:rsidRPr="00382CC8" w14:paraId="78D4138D" w14:textId="77777777" w:rsidTr="00DC30E6">
        <w:trPr>
          <w:trHeight w:val="432"/>
        </w:trPr>
        <w:tc>
          <w:tcPr>
            <w:tcW w:w="1378" w:type="pct"/>
            <w:tcBorders>
              <w:bottom w:val="single" w:sz="4" w:space="0" w:color="auto"/>
            </w:tcBorders>
            <w:vAlign w:val="center"/>
          </w:tcPr>
          <w:p w14:paraId="3602C2E7" w14:textId="77777777" w:rsidR="006C72E5" w:rsidRPr="004916E6" w:rsidRDefault="006C72E5" w:rsidP="00A643A1">
            <w:pPr>
              <w:spacing w:after="0" w:line="240" w:lineRule="auto"/>
              <w:rPr>
                <w:b/>
              </w:rPr>
            </w:pPr>
            <w:r w:rsidRPr="007E742B">
              <w:rPr>
                <w:b/>
              </w:rPr>
              <w:t>Model</w:t>
            </w:r>
          </w:p>
        </w:tc>
        <w:tc>
          <w:tcPr>
            <w:tcW w:w="402" w:type="pct"/>
            <w:tcBorders>
              <w:bottom w:val="single" w:sz="4" w:space="0" w:color="auto"/>
            </w:tcBorders>
            <w:vAlign w:val="center"/>
          </w:tcPr>
          <w:p w14:paraId="22FBD835" w14:textId="77777777" w:rsidR="006C72E5" w:rsidRPr="00382CC8" w:rsidRDefault="006C72E5" w:rsidP="00A643A1">
            <w:pPr>
              <w:spacing w:after="0" w:line="240" w:lineRule="auto"/>
              <w:jc w:val="center"/>
              <w:rPr>
                <w:b/>
                <w:i/>
              </w:rPr>
            </w:pPr>
            <w:r w:rsidRPr="00382CC8">
              <w:rPr>
                <w:b/>
                <w:i/>
              </w:rPr>
              <w:t>ab</w:t>
            </w:r>
          </w:p>
        </w:tc>
        <w:tc>
          <w:tcPr>
            <w:tcW w:w="403" w:type="pct"/>
            <w:tcBorders>
              <w:bottom w:val="single" w:sz="4" w:space="0" w:color="auto"/>
            </w:tcBorders>
            <w:vAlign w:val="center"/>
          </w:tcPr>
          <w:p w14:paraId="32A23D40" w14:textId="77777777" w:rsidR="006C72E5" w:rsidRPr="00382CC8" w:rsidRDefault="006C72E5" w:rsidP="00A643A1">
            <w:pPr>
              <w:spacing w:after="0" w:line="240" w:lineRule="auto"/>
              <w:jc w:val="center"/>
              <w:rPr>
                <w:b/>
              </w:rPr>
            </w:pPr>
            <w:r w:rsidRPr="00382CC8">
              <w:rPr>
                <w:b/>
              </w:rPr>
              <w:t>LL</w:t>
            </w:r>
          </w:p>
        </w:tc>
        <w:tc>
          <w:tcPr>
            <w:tcW w:w="402" w:type="pct"/>
            <w:tcBorders>
              <w:bottom w:val="single" w:sz="4" w:space="0" w:color="auto"/>
            </w:tcBorders>
            <w:vAlign w:val="center"/>
          </w:tcPr>
          <w:p w14:paraId="15148B7B" w14:textId="77777777" w:rsidR="006C72E5" w:rsidRPr="00382CC8" w:rsidRDefault="006C72E5" w:rsidP="00A643A1">
            <w:pPr>
              <w:spacing w:after="0" w:line="240" w:lineRule="auto"/>
              <w:jc w:val="center"/>
              <w:rPr>
                <w:b/>
              </w:rPr>
            </w:pPr>
            <w:r w:rsidRPr="00382CC8">
              <w:rPr>
                <w:b/>
              </w:rPr>
              <w:t>UL</w:t>
            </w:r>
          </w:p>
        </w:tc>
        <w:tc>
          <w:tcPr>
            <w:tcW w:w="403" w:type="pct"/>
            <w:tcBorders>
              <w:bottom w:val="single" w:sz="4" w:space="0" w:color="auto"/>
            </w:tcBorders>
            <w:vAlign w:val="center"/>
          </w:tcPr>
          <w:p w14:paraId="5037AF3F" w14:textId="77777777" w:rsidR="006C72E5" w:rsidRPr="00382CC8" w:rsidRDefault="006C72E5" w:rsidP="00A643A1">
            <w:pPr>
              <w:spacing w:after="0" w:line="240" w:lineRule="auto"/>
              <w:jc w:val="center"/>
              <w:rPr>
                <w:b/>
                <w:i/>
              </w:rPr>
            </w:pPr>
            <w:r w:rsidRPr="00382CC8">
              <w:rPr>
                <w:b/>
                <w:i/>
              </w:rPr>
              <w:t>a</w:t>
            </w:r>
          </w:p>
        </w:tc>
        <w:tc>
          <w:tcPr>
            <w:tcW w:w="402" w:type="pct"/>
            <w:tcBorders>
              <w:bottom w:val="single" w:sz="4" w:space="0" w:color="auto"/>
            </w:tcBorders>
            <w:vAlign w:val="center"/>
          </w:tcPr>
          <w:p w14:paraId="034ADB42" w14:textId="6F5D3EFF" w:rsidR="006C72E5" w:rsidRPr="00382CC8" w:rsidRDefault="006C72E5" w:rsidP="00A643A1">
            <w:pPr>
              <w:spacing w:after="0" w:line="240" w:lineRule="auto"/>
              <w:jc w:val="center"/>
              <w:rPr>
                <w:b/>
                <w:i/>
              </w:rPr>
            </w:pPr>
            <w:r w:rsidRPr="00382CC8">
              <w:rPr>
                <w:b/>
              </w:rPr>
              <w:t>LL</w:t>
            </w:r>
          </w:p>
        </w:tc>
        <w:tc>
          <w:tcPr>
            <w:tcW w:w="403" w:type="pct"/>
            <w:tcBorders>
              <w:bottom w:val="single" w:sz="4" w:space="0" w:color="auto"/>
            </w:tcBorders>
            <w:vAlign w:val="center"/>
          </w:tcPr>
          <w:p w14:paraId="69CA1E82" w14:textId="1F5FDA83" w:rsidR="006C72E5" w:rsidRPr="00382CC8" w:rsidRDefault="006C72E5" w:rsidP="00A643A1">
            <w:pPr>
              <w:spacing w:after="0" w:line="240" w:lineRule="auto"/>
              <w:jc w:val="center"/>
              <w:rPr>
                <w:b/>
                <w:i/>
              </w:rPr>
            </w:pPr>
            <w:r w:rsidRPr="00382CC8">
              <w:rPr>
                <w:b/>
              </w:rPr>
              <w:t>UL</w:t>
            </w:r>
          </w:p>
        </w:tc>
        <w:tc>
          <w:tcPr>
            <w:tcW w:w="403" w:type="pct"/>
            <w:tcBorders>
              <w:bottom w:val="single" w:sz="4" w:space="0" w:color="auto"/>
            </w:tcBorders>
            <w:vAlign w:val="center"/>
          </w:tcPr>
          <w:p w14:paraId="0A014F87" w14:textId="24586697" w:rsidR="006C72E5" w:rsidRPr="00382CC8" w:rsidRDefault="006C72E5" w:rsidP="00A643A1">
            <w:pPr>
              <w:spacing w:after="0" w:line="240" w:lineRule="auto"/>
              <w:jc w:val="center"/>
              <w:rPr>
                <w:b/>
                <w:i/>
              </w:rPr>
            </w:pPr>
            <w:r w:rsidRPr="00382CC8">
              <w:rPr>
                <w:b/>
                <w:i/>
              </w:rPr>
              <w:t>b</w:t>
            </w:r>
          </w:p>
        </w:tc>
        <w:tc>
          <w:tcPr>
            <w:tcW w:w="402" w:type="pct"/>
            <w:tcBorders>
              <w:bottom w:val="single" w:sz="4" w:space="0" w:color="auto"/>
            </w:tcBorders>
            <w:vAlign w:val="center"/>
          </w:tcPr>
          <w:p w14:paraId="6F54A08B" w14:textId="1471CE45" w:rsidR="006C72E5" w:rsidRPr="00382CC8" w:rsidRDefault="006C72E5" w:rsidP="00A643A1">
            <w:pPr>
              <w:spacing w:after="0" w:line="240" w:lineRule="auto"/>
              <w:jc w:val="center"/>
              <w:rPr>
                <w:b/>
                <w:i/>
              </w:rPr>
            </w:pPr>
            <w:r w:rsidRPr="00382CC8">
              <w:rPr>
                <w:b/>
              </w:rPr>
              <w:t>LL</w:t>
            </w:r>
          </w:p>
        </w:tc>
        <w:tc>
          <w:tcPr>
            <w:tcW w:w="402" w:type="pct"/>
            <w:tcBorders>
              <w:bottom w:val="single" w:sz="4" w:space="0" w:color="auto"/>
            </w:tcBorders>
            <w:vAlign w:val="center"/>
          </w:tcPr>
          <w:p w14:paraId="1C9FDEAC" w14:textId="23027F72" w:rsidR="006C72E5" w:rsidRPr="00382CC8" w:rsidRDefault="006C72E5" w:rsidP="00A643A1">
            <w:pPr>
              <w:spacing w:after="0" w:line="240" w:lineRule="auto"/>
              <w:jc w:val="center"/>
              <w:rPr>
                <w:b/>
                <w:i/>
              </w:rPr>
            </w:pPr>
            <w:r w:rsidRPr="00382CC8">
              <w:rPr>
                <w:b/>
              </w:rPr>
              <w:t>UL</w:t>
            </w:r>
          </w:p>
        </w:tc>
      </w:tr>
      <w:tr w:rsidR="006C72E5" w:rsidRPr="00382CC8" w14:paraId="1A9288C3" w14:textId="77777777" w:rsidTr="00DC30E6">
        <w:trPr>
          <w:trHeight w:val="432"/>
        </w:trPr>
        <w:tc>
          <w:tcPr>
            <w:tcW w:w="1378" w:type="pct"/>
            <w:tcBorders>
              <w:top w:val="single" w:sz="4" w:space="0" w:color="auto"/>
            </w:tcBorders>
            <w:vAlign w:val="center"/>
          </w:tcPr>
          <w:p w14:paraId="7AFEF397" w14:textId="3B1EDC54" w:rsidR="006C72E5" w:rsidRPr="004916E6" w:rsidRDefault="006C72E5" w:rsidP="00A643A1">
            <w:pPr>
              <w:spacing w:after="0" w:line="240" w:lineRule="auto"/>
              <w:jc w:val="right"/>
              <w:rPr>
                <w:u w:val="single"/>
              </w:rPr>
            </w:pPr>
            <w:r w:rsidRPr="007E742B">
              <w:rPr>
                <w:u w:val="single"/>
              </w:rPr>
              <w:t>Study 1</w:t>
            </w:r>
          </w:p>
        </w:tc>
        <w:tc>
          <w:tcPr>
            <w:tcW w:w="402" w:type="pct"/>
            <w:tcBorders>
              <w:top w:val="single" w:sz="4" w:space="0" w:color="auto"/>
            </w:tcBorders>
            <w:vAlign w:val="center"/>
          </w:tcPr>
          <w:p w14:paraId="21D3F34D" w14:textId="77777777" w:rsidR="006C72E5" w:rsidRPr="00382CC8" w:rsidRDefault="006C72E5" w:rsidP="00A643A1">
            <w:pPr>
              <w:spacing w:after="0" w:line="240" w:lineRule="auto"/>
            </w:pPr>
          </w:p>
        </w:tc>
        <w:tc>
          <w:tcPr>
            <w:tcW w:w="403" w:type="pct"/>
            <w:tcBorders>
              <w:top w:val="single" w:sz="4" w:space="0" w:color="auto"/>
            </w:tcBorders>
            <w:vAlign w:val="center"/>
          </w:tcPr>
          <w:p w14:paraId="5B2985CC" w14:textId="77777777" w:rsidR="006C72E5" w:rsidRPr="00382CC8" w:rsidRDefault="006C72E5" w:rsidP="00A643A1">
            <w:pPr>
              <w:spacing w:after="0" w:line="240" w:lineRule="auto"/>
            </w:pPr>
          </w:p>
        </w:tc>
        <w:tc>
          <w:tcPr>
            <w:tcW w:w="402" w:type="pct"/>
            <w:tcBorders>
              <w:top w:val="single" w:sz="4" w:space="0" w:color="auto"/>
            </w:tcBorders>
            <w:vAlign w:val="center"/>
          </w:tcPr>
          <w:p w14:paraId="62FEBF1F" w14:textId="77777777" w:rsidR="006C72E5" w:rsidRPr="00382CC8" w:rsidRDefault="006C72E5" w:rsidP="00A643A1">
            <w:pPr>
              <w:spacing w:after="0" w:line="240" w:lineRule="auto"/>
            </w:pPr>
          </w:p>
        </w:tc>
        <w:tc>
          <w:tcPr>
            <w:tcW w:w="403" w:type="pct"/>
            <w:tcBorders>
              <w:top w:val="single" w:sz="4" w:space="0" w:color="auto"/>
            </w:tcBorders>
            <w:vAlign w:val="center"/>
          </w:tcPr>
          <w:p w14:paraId="61F6E432" w14:textId="77777777" w:rsidR="006C72E5" w:rsidRPr="00382CC8" w:rsidRDefault="006C72E5" w:rsidP="00A643A1">
            <w:pPr>
              <w:spacing w:after="0" w:line="240" w:lineRule="auto"/>
            </w:pPr>
          </w:p>
        </w:tc>
        <w:tc>
          <w:tcPr>
            <w:tcW w:w="402" w:type="pct"/>
            <w:tcBorders>
              <w:top w:val="single" w:sz="4" w:space="0" w:color="auto"/>
            </w:tcBorders>
            <w:vAlign w:val="center"/>
          </w:tcPr>
          <w:p w14:paraId="579D4D7F" w14:textId="77777777" w:rsidR="006C72E5" w:rsidRPr="00382CC8" w:rsidRDefault="006C72E5" w:rsidP="00A643A1">
            <w:pPr>
              <w:spacing w:after="0" w:line="240" w:lineRule="auto"/>
            </w:pPr>
          </w:p>
        </w:tc>
        <w:tc>
          <w:tcPr>
            <w:tcW w:w="403" w:type="pct"/>
            <w:tcBorders>
              <w:top w:val="single" w:sz="4" w:space="0" w:color="auto"/>
            </w:tcBorders>
            <w:vAlign w:val="center"/>
          </w:tcPr>
          <w:p w14:paraId="48B2DA3A" w14:textId="77777777" w:rsidR="006C72E5" w:rsidRPr="00382CC8" w:rsidRDefault="006C72E5" w:rsidP="00A643A1">
            <w:pPr>
              <w:spacing w:after="0" w:line="240" w:lineRule="auto"/>
            </w:pPr>
          </w:p>
        </w:tc>
        <w:tc>
          <w:tcPr>
            <w:tcW w:w="403" w:type="pct"/>
            <w:tcBorders>
              <w:top w:val="single" w:sz="4" w:space="0" w:color="auto"/>
            </w:tcBorders>
            <w:vAlign w:val="center"/>
          </w:tcPr>
          <w:p w14:paraId="106ABBCA" w14:textId="77777777" w:rsidR="006C72E5" w:rsidRPr="00382CC8" w:rsidRDefault="006C72E5" w:rsidP="00A643A1">
            <w:pPr>
              <w:spacing w:after="0" w:line="240" w:lineRule="auto"/>
            </w:pPr>
          </w:p>
        </w:tc>
        <w:tc>
          <w:tcPr>
            <w:tcW w:w="402" w:type="pct"/>
            <w:tcBorders>
              <w:top w:val="single" w:sz="4" w:space="0" w:color="auto"/>
            </w:tcBorders>
            <w:vAlign w:val="center"/>
          </w:tcPr>
          <w:p w14:paraId="69B2EA41" w14:textId="77777777" w:rsidR="006C72E5" w:rsidRPr="00382CC8" w:rsidRDefault="006C72E5" w:rsidP="00A643A1">
            <w:pPr>
              <w:spacing w:after="0" w:line="240" w:lineRule="auto"/>
            </w:pPr>
          </w:p>
        </w:tc>
        <w:tc>
          <w:tcPr>
            <w:tcW w:w="402" w:type="pct"/>
            <w:tcBorders>
              <w:top w:val="single" w:sz="4" w:space="0" w:color="auto"/>
            </w:tcBorders>
            <w:vAlign w:val="center"/>
          </w:tcPr>
          <w:p w14:paraId="0FD1B075" w14:textId="77777777" w:rsidR="006C72E5" w:rsidRPr="00382CC8" w:rsidRDefault="006C72E5" w:rsidP="00A643A1">
            <w:pPr>
              <w:spacing w:after="0" w:line="240" w:lineRule="auto"/>
            </w:pPr>
          </w:p>
        </w:tc>
      </w:tr>
      <w:tr w:rsidR="00A643A1" w:rsidRPr="00382CC8" w14:paraId="7BCD46CC" w14:textId="77777777" w:rsidTr="00DC30E6">
        <w:trPr>
          <w:trHeight w:val="432"/>
        </w:trPr>
        <w:tc>
          <w:tcPr>
            <w:tcW w:w="1378" w:type="pct"/>
            <w:vAlign w:val="center"/>
          </w:tcPr>
          <w:p w14:paraId="0295518C" w14:textId="569F7F43" w:rsidR="00A643A1" w:rsidRPr="004916E6" w:rsidRDefault="00A643A1" w:rsidP="00A643A1">
            <w:pPr>
              <w:spacing w:after="0" w:line="240" w:lineRule="auto"/>
            </w:pPr>
            <w:r w:rsidRPr="007E742B">
              <w:t>YA Fiction—EC—Moral Self</w:t>
            </w:r>
          </w:p>
        </w:tc>
        <w:tc>
          <w:tcPr>
            <w:tcW w:w="402" w:type="pct"/>
            <w:vAlign w:val="center"/>
          </w:tcPr>
          <w:p w14:paraId="35661DE2" w14:textId="72D73A12" w:rsidR="00A643A1" w:rsidRPr="00382CC8" w:rsidRDefault="00A643A1" w:rsidP="00DC30E6">
            <w:pPr>
              <w:spacing w:after="0" w:line="240" w:lineRule="auto"/>
              <w:jc w:val="center"/>
            </w:pPr>
            <w:r w:rsidRPr="00382CC8">
              <w:t>.044</w:t>
            </w:r>
          </w:p>
        </w:tc>
        <w:tc>
          <w:tcPr>
            <w:tcW w:w="403" w:type="pct"/>
            <w:vAlign w:val="center"/>
          </w:tcPr>
          <w:p w14:paraId="29953F85" w14:textId="771F6FAE" w:rsidR="00A643A1" w:rsidRPr="00382CC8" w:rsidRDefault="00A643A1" w:rsidP="00DC30E6">
            <w:pPr>
              <w:spacing w:after="0" w:line="240" w:lineRule="auto"/>
              <w:jc w:val="center"/>
            </w:pPr>
            <w:r w:rsidRPr="00382CC8">
              <w:t>.001</w:t>
            </w:r>
          </w:p>
        </w:tc>
        <w:tc>
          <w:tcPr>
            <w:tcW w:w="402" w:type="pct"/>
            <w:vAlign w:val="center"/>
          </w:tcPr>
          <w:p w14:paraId="5DB2A8AE" w14:textId="0C0C50C3" w:rsidR="00A643A1" w:rsidRPr="00382CC8" w:rsidRDefault="00A643A1" w:rsidP="00DC30E6">
            <w:pPr>
              <w:spacing w:after="0" w:line="240" w:lineRule="auto"/>
              <w:jc w:val="center"/>
            </w:pPr>
            <w:r w:rsidRPr="00382CC8">
              <w:t>.087</w:t>
            </w:r>
          </w:p>
        </w:tc>
        <w:tc>
          <w:tcPr>
            <w:tcW w:w="403" w:type="pct"/>
            <w:vAlign w:val="center"/>
          </w:tcPr>
          <w:p w14:paraId="29FE1379" w14:textId="796072DD" w:rsidR="00A643A1" w:rsidRPr="00382CC8" w:rsidRDefault="00A643A1" w:rsidP="00DC30E6">
            <w:pPr>
              <w:tabs>
                <w:tab w:val="decimal" w:pos="0"/>
              </w:tabs>
              <w:spacing w:after="0" w:line="240" w:lineRule="auto"/>
              <w:jc w:val="center"/>
            </w:pPr>
            <w:r w:rsidRPr="00382CC8">
              <w:t>.115</w:t>
            </w:r>
          </w:p>
        </w:tc>
        <w:tc>
          <w:tcPr>
            <w:tcW w:w="402" w:type="pct"/>
            <w:vAlign w:val="center"/>
          </w:tcPr>
          <w:p w14:paraId="133DD0E4" w14:textId="7365FBF2" w:rsidR="00A643A1" w:rsidRPr="00382CC8" w:rsidRDefault="00A643A1" w:rsidP="00DC30E6">
            <w:pPr>
              <w:spacing w:after="0" w:line="240" w:lineRule="auto"/>
              <w:jc w:val="center"/>
            </w:pPr>
            <w:r w:rsidRPr="00382CC8">
              <w:t>.008</w:t>
            </w:r>
          </w:p>
        </w:tc>
        <w:tc>
          <w:tcPr>
            <w:tcW w:w="403" w:type="pct"/>
            <w:vAlign w:val="center"/>
          </w:tcPr>
          <w:p w14:paraId="45837CB1" w14:textId="2A7F77B0" w:rsidR="00A643A1" w:rsidRPr="00382CC8" w:rsidRDefault="00A643A1" w:rsidP="00DC30E6">
            <w:pPr>
              <w:spacing w:after="0" w:line="240" w:lineRule="auto"/>
              <w:jc w:val="center"/>
            </w:pPr>
            <w:r w:rsidRPr="00382CC8">
              <w:t>.222</w:t>
            </w:r>
          </w:p>
        </w:tc>
        <w:tc>
          <w:tcPr>
            <w:tcW w:w="403" w:type="pct"/>
            <w:vAlign w:val="center"/>
          </w:tcPr>
          <w:p w14:paraId="60535F2D" w14:textId="45DBB6E1" w:rsidR="00A643A1" w:rsidRPr="00382CC8" w:rsidRDefault="00A643A1" w:rsidP="00DC30E6">
            <w:pPr>
              <w:tabs>
                <w:tab w:val="decimal" w:pos="137"/>
              </w:tabs>
              <w:spacing w:after="0" w:line="240" w:lineRule="auto"/>
              <w:jc w:val="center"/>
            </w:pPr>
            <w:r w:rsidRPr="00382CC8">
              <w:t>.386</w:t>
            </w:r>
          </w:p>
        </w:tc>
        <w:tc>
          <w:tcPr>
            <w:tcW w:w="402" w:type="pct"/>
            <w:vAlign w:val="center"/>
          </w:tcPr>
          <w:p w14:paraId="7977291F" w14:textId="1903B6C6" w:rsidR="00A643A1" w:rsidRPr="00382CC8" w:rsidRDefault="00A643A1" w:rsidP="00DC30E6">
            <w:pPr>
              <w:spacing w:after="0" w:line="240" w:lineRule="auto"/>
              <w:jc w:val="center"/>
            </w:pPr>
            <w:r w:rsidRPr="00382CC8">
              <w:t>.282</w:t>
            </w:r>
          </w:p>
        </w:tc>
        <w:tc>
          <w:tcPr>
            <w:tcW w:w="402" w:type="pct"/>
            <w:vAlign w:val="center"/>
          </w:tcPr>
          <w:p w14:paraId="6B717A0D" w14:textId="3E878606" w:rsidR="00A643A1" w:rsidRPr="00382CC8" w:rsidRDefault="00A643A1" w:rsidP="00DC30E6">
            <w:pPr>
              <w:tabs>
                <w:tab w:val="decimal" w:pos="231"/>
              </w:tabs>
              <w:spacing w:after="0" w:line="240" w:lineRule="auto"/>
              <w:jc w:val="center"/>
            </w:pPr>
            <w:r w:rsidRPr="00382CC8">
              <w:t>.491</w:t>
            </w:r>
          </w:p>
        </w:tc>
      </w:tr>
      <w:tr w:rsidR="00A643A1" w:rsidRPr="00382CC8" w14:paraId="26EE0DD3" w14:textId="77777777" w:rsidTr="00DC30E6">
        <w:trPr>
          <w:trHeight w:val="432"/>
        </w:trPr>
        <w:tc>
          <w:tcPr>
            <w:tcW w:w="1378" w:type="pct"/>
            <w:vAlign w:val="center"/>
          </w:tcPr>
          <w:p w14:paraId="0D2206C2" w14:textId="4997B6E6" w:rsidR="00A643A1" w:rsidRPr="004916E6" w:rsidRDefault="00A643A1" w:rsidP="00A643A1">
            <w:pPr>
              <w:spacing w:after="0" w:line="240" w:lineRule="auto"/>
            </w:pPr>
            <w:r w:rsidRPr="007E742B">
              <w:t>Fiction—PT—Moral Self</w:t>
            </w:r>
          </w:p>
        </w:tc>
        <w:tc>
          <w:tcPr>
            <w:tcW w:w="402" w:type="pct"/>
            <w:vAlign w:val="center"/>
          </w:tcPr>
          <w:p w14:paraId="6D6A03AF" w14:textId="5FAA20BC" w:rsidR="00A643A1" w:rsidRPr="00382CC8" w:rsidRDefault="00266C8B" w:rsidP="00DC30E6">
            <w:pPr>
              <w:spacing w:after="0" w:line="240" w:lineRule="auto"/>
              <w:jc w:val="center"/>
            </w:pPr>
            <w:r w:rsidRPr="00382CC8">
              <w:t>.044</w:t>
            </w:r>
          </w:p>
        </w:tc>
        <w:tc>
          <w:tcPr>
            <w:tcW w:w="403" w:type="pct"/>
            <w:vAlign w:val="center"/>
          </w:tcPr>
          <w:p w14:paraId="171C4E28" w14:textId="269A582E" w:rsidR="00A643A1" w:rsidRPr="00382CC8" w:rsidRDefault="00266C8B" w:rsidP="00DC30E6">
            <w:pPr>
              <w:spacing w:after="0" w:line="240" w:lineRule="auto"/>
              <w:jc w:val="center"/>
            </w:pPr>
            <w:r w:rsidRPr="00382CC8">
              <w:t>.006</w:t>
            </w:r>
          </w:p>
        </w:tc>
        <w:tc>
          <w:tcPr>
            <w:tcW w:w="402" w:type="pct"/>
            <w:vAlign w:val="center"/>
          </w:tcPr>
          <w:p w14:paraId="33EF187E" w14:textId="0A35B01C" w:rsidR="00A643A1" w:rsidRPr="00382CC8" w:rsidRDefault="00266C8B" w:rsidP="00DC30E6">
            <w:pPr>
              <w:spacing w:after="0" w:line="240" w:lineRule="auto"/>
              <w:jc w:val="center"/>
            </w:pPr>
            <w:r w:rsidRPr="00382CC8">
              <w:t>.081</w:t>
            </w:r>
          </w:p>
        </w:tc>
        <w:tc>
          <w:tcPr>
            <w:tcW w:w="403" w:type="pct"/>
            <w:vAlign w:val="center"/>
          </w:tcPr>
          <w:p w14:paraId="768B69F2" w14:textId="48B1DC04" w:rsidR="00A643A1" w:rsidRPr="00382CC8" w:rsidRDefault="00266C8B" w:rsidP="00DC30E6">
            <w:pPr>
              <w:tabs>
                <w:tab w:val="decimal" w:pos="0"/>
              </w:tabs>
              <w:spacing w:after="0" w:line="240" w:lineRule="auto"/>
              <w:jc w:val="center"/>
            </w:pPr>
            <w:r w:rsidRPr="00382CC8">
              <w:t>.146</w:t>
            </w:r>
          </w:p>
        </w:tc>
        <w:tc>
          <w:tcPr>
            <w:tcW w:w="402" w:type="pct"/>
            <w:vAlign w:val="center"/>
          </w:tcPr>
          <w:p w14:paraId="5D6C5063" w14:textId="6A5267FB" w:rsidR="00A643A1" w:rsidRPr="00382CC8" w:rsidRDefault="00266C8B" w:rsidP="00DC30E6">
            <w:pPr>
              <w:spacing w:after="0" w:line="240" w:lineRule="auto"/>
              <w:jc w:val="center"/>
            </w:pPr>
            <w:r w:rsidRPr="00382CC8">
              <w:t>.034</w:t>
            </w:r>
          </w:p>
        </w:tc>
        <w:tc>
          <w:tcPr>
            <w:tcW w:w="403" w:type="pct"/>
            <w:vAlign w:val="center"/>
          </w:tcPr>
          <w:p w14:paraId="1F54E053" w14:textId="766C02EA" w:rsidR="00A643A1" w:rsidRPr="00382CC8" w:rsidRDefault="00266C8B" w:rsidP="00DC30E6">
            <w:pPr>
              <w:spacing w:after="0" w:line="240" w:lineRule="auto"/>
              <w:jc w:val="center"/>
            </w:pPr>
            <w:r w:rsidRPr="00382CC8">
              <w:t>.257</w:t>
            </w:r>
          </w:p>
        </w:tc>
        <w:tc>
          <w:tcPr>
            <w:tcW w:w="403" w:type="pct"/>
            <w:vAlign w:val="center"/>
          </w:tcPr>
          <w:p w14:paraId="162E9B62" w14:textId="28B8B914" w:rsidR="00A643A1" w:rsidRPr="00382CC8" w:rsidRDefault="00266C8B" w:rsidP="00DC30E6">
            <w:pPr>
              <w:tabs>
                <w:tab w:val="decimal" w:pos="137"/>
              </w:tabs>
              <w:spacing w:after="0" w:line="240" w:lineRule="auto"/>
              <w:jc w:val="center"/>
            </w:pPr>
            <w:r w:rsidRPr="00382CC8">
              <w:t>.300</w:t>
            </w:r>
          </w:p>
        </w:tc>
        <w:tc>
          <w:tcPr>
            <w:tcW w:w="402" w:type="pct"/>
            <w:vAlign w:val="center"/>
          </w:tcPr>
          <w:p w14:paraId="150BC02B" w14:textId="29AFBE9B" w:rsidR="00A643A1" w:rsidRPr="00382CC8" w:rsidRDefault="00266C8B" w:rsidP="00DC30E6">
            <w:pPr>
              <w:spacing w:after="0" w:line="240" w:lineRule="auto"/>
              <w:jc w:val="center"/>
            </w:pPr>
            <w:r w:rsidRPr="00382CC8">
              <w:t>.187</w:t>
            </w:r>
          </w:p>
        </w:tc>
        <w:tc>
          <w:tcPr>
            <w:tcW w:w="402" w:type="pct"/>
            <w:vAlign w:val="center"/>
          </w:tcPr>
          <w:p w14:paraId="7ED7E29F" w14:textId="562FFC7A" w:rsidR="00A643A1" w:rsidRPr="00382CC8" w:rsidRDefault="00266C8B" w:rsidP="00DC30E6">
            <w:pPr>
              <w:tabs>
                <w:tab w:val="decimal" w:pos="231"/>
              </w:tabs>
              <w:spacing w:after="0" w:line="240" w:lineRule="auto"/>
              <w:jc w:val="center"/>
            </w:pPr>
            <w:r w:rsidRPr="00382CC8">
              <w:t>.413</w:t>
            </w:r>
          </w:p>
        </w:tc>
      </w:tr>
      <w:tr w:rsidR="007A6E84" w:rsidRPr="00382CC8" w14:paraId="60537C08" w14:textId="77777777" w:rsidTr="00DC30E6">
        <w:trPr>
          <w:trHeight w:val="432"/>
        </w:trPr>
        <w:tc>
          <w:tcPr>
            <w:tcW w:w="1378" w:type="pct"/>
            <w:vAlign w:val="center"/>
          </w:tcPr>
          <w:p w14:paraId="62025C0B" w14:textId="77777777" w:rsidR="007A6E84" w:rsidRPr="00382CC8" w:rsidRDefault="007A6E84" w:rsidP="00EC6EB8">
            <w:pPr>
              <w:spacing w:after="0" w:line="240" w:lineRule="auto"/>
            </w:pPr>
            <w:r w:rsidRPr="007E742B">
              <w:t>YA Fiction—EC—Integr</w:t>
            </w:r>
            <w:r w:rsidRPr="004916E6">
              <w:t>ity*</w:t>
            </w:r>
          </w:p>
        </w:tc>
        <w:tc>
          <w:tcPr>
            <w:tcW w:w="402" w:type="pct"/>
            <w:vAlign w:val="center"/>
          </w:tcPr>
          <w:p w14:paraId="0F920D2E" w14:textId="77777777" w:rsidR="007A6E84" w:rsidRPr="00382CC8" w:rsidRDefault="007A6E84" w:rsidP="00DC30E6">
            <w:pPr>
              <w:spacing w:after="0" w:line="240" w:lineRule="auto"/>
              <w:jc w:val="center"/>
            </w:pPr>
            <w:r w:rsidRPr="00382CC8">
              <w:t>.055</w:t>
            </w:r>
          </w:p>
        </w:tc>
        <w:tc>
          <w:tcPr>
            <w:tcW w:w="403" w:type="pct"/>
            <w:vAlign w:val="center"/>
          </w:tcPr>
          <w:p w14:paraId="711068DD" w14:textId="77777777" w:rsidR="007A6E84" w:rsidRPr="00382CC8" w:rsidRDefault="007A6E84" w:rsidP="00DC30E6">
            <w:pPr>
              <w:spacing w:after="0" w:line="240" w:lineRule="auto"/>
              <w:jc w:val="center"/>
            </w:pPr>
            <w:r w:rsidRPr="00382CC8">
              <w:t>.013</w:t>
            </w:r>
          </w:p>
        </w:tc>
        <w:tc>
          <w:tcPr>
            <w:tcW w:w="402" w:type="pct"/>
            <w:vAlign w:val="center"/>
          </w:tcPr>
          <w:p w14:paraId="1D93C73F" w14:textId="77777777" w:rsidR="007A6E84" w:rsidRPr="00382CC8" w:rsidRDefault="007A6E84" w:rsidP="00DC30E6">
            <w:pPr>
              <w:spacing w:after="0" w:line="240" w:lineRule="auto"/>
              <w:jc w:val="center"/>
            </w:pPr>
            <w:r w:rsidRPr="00382CC8">
              <w:t>.097</w:t>
            </w:r>
          </w:p>
        </w:tc>
        <w:tc>
          <w:tcPr>
            <w:tcW w:w="403" w:type="pct"/>
            <w:vAlign w:val="center"/>
          </w:tcPr>
          <w:p w14:paraId="494F7129" w14:textId="77777777" w:rsidR="007A6E84" w:rsidRPr="00382CC8" w:rsidRDefault="007A6E84" w:rsidP="00DC30E6">
            <w:pPr>
              <w:tabs>
                <w:tab w:val="decimal" w:pos="0"/>
              </w:tabs>
              <w:spacing w:after="0" w:line="240" w:lineRule="auto"/>
              <w:jc w:val="center"/>
            </w:pPr>
            <w:r w:rsidRPr="00382CC8">
              <w:t>.152</w:t>
            </w:r>
          </w:p>
        </w:tc>
        <w:tc>
          <w:tcPr>
            <w:tcW w:w="402" w:type="pct"/>
            <w:vAlign w:val="center"/>
          </w:tcPr>
          <w:p w14:paraId="07B5115B" w14:textId="77777777" w:rsidR="007A6E84" w:rsidRPr="00382CC8" w:rsidRDefault="007A6E84" w:rsidP="00DC30E6">
            <w:pPr>
              <w:spacing w:after="0" w:line="240" w:lineRule="auto"/>
              <w:jc w:val="center"/>
            </w:pPr>
            <w:r w:rsidRPr="00382CC8">
              <w:t>.044</w:t>
            </w:r>
          </w:p>
        </w:tc>
        <w:tc>
          <w:tcPr>
            <w:tcW w:w="403" w:type="pct"/>
            <w:vAlign w:val="center"/>
          </w:tcPr>
          <w:p w14:paraId="48679345" w14:textId="77777777" w:rsidR="007A6E84" w:rsidRPr="00382CC8" w:rsidRDefault="007A6E84" w:rsidP="00DC30E6">
            <w:pPr>
              <w:spacing w:after="0" w:line="240" w:lineRule="auto"/>
              <w:jc w:val="center"/>
            </w:pPr>
            <w:r w:rsidRPr="00382CC8">
              <w:t>.259</w:t>
            </w:r>
          </w:p>
        </w:tc>
        <w:tc>
          <w:tcPr>
            <w:tcW w:w="403" w:type="pct"/>
            <w:vAlign w:val="center"/>
          </w:tcPr>
          <w:p w14:paraId="48899548" w14:textId="77777777" w:rsidR="007A6E84" w:rsidRPr="00382CC8" w:rsidRDefault="007A6E84" w:rsidP="00DC30E6">
            <w:pPr>
              <w:tabs>
                <w:tab w:val="decimal" w:pos="137"/>
              </w:tabs>
              <w:spacing w:after="0" w:line="240" w:lineRule="auto"/>
              <w:jc w:val="center"/>
            </w:pPr>
            <w:r w:rsidRPr="00382CC8">
              <w:t>.363</w:t>
            </w:r>
          </w:p>
        </w:tc>
        <w:tc>
          <w:tcPr>
            <w:tcW w:w="402" w:type="pct"/>
            <w:vAlign w:val="center"/>
          </w:tcPr>
          <w:p w14:paraId="6130D57A" w14:textId="77777777" w:rsidR="007A6E84" w:rsidRPr="00382CC8" w:rsidRDefault="007A6E84" w:rsidP="00DC30E6">
            <w:pPr>
              <w:spacing w:after="0" w:line="240" w:lineRule="auto"/>
              <w:jc w:val="center"/>
            </w:pPr>
            <w:r w:rsidRPr="00382CC8">
              <w:t>.257</w:t>
            </w:r>
          </w:p>
        </w:tc>
        <w:tc>
          <w:tcPr>
            <w:tcW w:w="402" w:type="pct"/>
            <w:vAlign w:val="center"/>
          </w:tcPr>
          <w:p w14:paraId="297A9FDC" w14:textId="77777777" w:rsidR="007A6E84" w:rsidRPr="00382CC8" w:rsidRDefault="007A6E84" w:rsidP="00DC30E6">
            <w:pPr>
              <w:tabs>
                <w:tab w:val="decimal" w:pos="231"/>
              </w:tabs>
              <w:spacing w:after="0" w:line="240" w:lineRule="auto"/>
              <w:jc w:val="center"/>
            </w:pPr>
            <w:r w:rsidRPr="00382CC8">
              <w:t>.469</w:t>
            </w:r>
          </w:p>
        </w:tc>
      </w:tr>
      <w:tr w:rsidR="00734812" w:rsidRPr="00382CC8" w14:paraId="47BE3C20" w14:textId="77777777" w:rsidTr="00DC30E6">
        <w:trPr>
          <w:trHeight w:val="432"/>
        </w:trPr>
        <w:tc>
          <w:tcPr>
            <w:tcW w:w="1378" w:type="pct"/>
            <w:vAlign w:val="center"/>
          </w:tcPr>
          <w:p w14:paraId="084647AA" w14:textId="0533B795" w:rsidR="00734812" w:rsidRPr="004916E6" w:rsidRDefault="00141955" w:rsidP="00DC30E6">
            <w:pPr>
              <w:spacing w:after="0" w:line="240" w:lineRule="auto"/>
              <w:rPr>
                <w:u w:val="single"/>
              </w:rPr>
            </w:pPr>
            <w:r w:rsidRPr="007E742B">
              <w:t>Fiction—PT—Integrity</w:t>
            </w:r>
          </w:p>
        </w:tc>
        <w:tc>
          <w:tcPr>
            <w:tcW w:w="402" w:type="pct"/>
            <w:vAlign w:val="center"/>
          </w:tcPr>
          <w:p w14:paraId="0B37E8F4" w14:textId="7D8EAA30" w:rsidR="00734812" w:rsidRPr="00382CC8" w:rsidRDefault="00141955" w:rsidP="00DC30E6">
            <w:pPr>
              <w:spacing w:after="0" w:line="240" w:lineRule="auto"/>
              <w:jc w:val="center"/>
            </w:pPr>
            <w:r w:rsidRPr="00382CC8">
              <w:t>.039</w:t>
            </w:r>
          </w:p>
        </w:tc>
        <w:tc>
          <w:tcPr>
            <w:tcW w:w="403" w:type="pct"/>
            <w:vAlign w:val="center"/>
          </w:tcPr>
          <w:p w14:paraId="7AF081D9" w14:textId="6523F42A" w:rsidR="00734812" w:rsidRPr="00382CC8" w:rsidRDefault="00141955" w:rsidP="00DC30E6">
            <w:pPr>
              <w:spacing w:after="0" w:line="240" w:lineRule="auto"/>
              <w:jc w:val="center"/>
            </w:pPr>
            <w:r w:rsidRPr="00382CC8">
              <w:t>.005</w:t>
            </w:r>
          </w:p>
        </w:tc>
        <w:tc>
          <w:tcPr>
            <w:tcW w:w="402" w:type="pct"/>
            <w:vAlign w:val="center"/>
          </w:tcPr>
          <w:p w14:paraId="77B25E49" w14:textId="2F5ACB7F" w:rsidR="00734812" w:rsidRPr="00382CC8" w:rsidRDefault="00141955" w:rsidP="00DC30E6">
            <w:pPr>
              <w:spacing w:after="0" w:line="240" w:lineRule="auto"/>
              <w:jc w:val="center"/>
            </w:pPr>
            <w:r w:rsidRPr="00382CC8">
              <w:t>.073</w:t>
            </w:r>
          </w:p>
        </w:tc>
        <w:tc>
          <w:tcPr>
            <w:tcW w:w="403" w:type="pct"/>
            <w:vAlign w:val="center"/>
          </w:tcPr>
          <w:p w14:paraId="10D80B7C" w14:textId="216B8828" w:rsidR="00734812" w:rsidRPr="00382CC8" w:rsidRDefault="00141955" w:rsidP="00DC30E6">
            <w:pPr>
              <w:tabs>
                <w:tab w:val="decimal" w:pos="0"/>
              </w:tabs>
              <w:spacing w:after="0" w:line="240" w:lineRule="auto"/>
              <w:jc w:val="center"/>
            </w:pPr>
            <w:r w:rsidRPr="00382CC8">
              <w:t>.145</w:t>
            </w:r>
          </w:p>
        </w:tc>
        <w:tc>
          <w:tcPr>
            <w:tcW w:w="402" w:type="pct"/>
            <w:vAlign w:val="center"/>
          </w:tcPr>
          <w:p w14:paraId="4B3D5C5A" w14:textId="7DC97BED" w:rsidR="00734812" w:rsidRPr="00382CC8" w:rsidRDefault="00141955" w:rsidP="00DC30E6">
            <w:pPr>
              <w:spacing w:after="0" w:line="240" w:lineRule="auto"/>
              <w:jc w:val="center"/>
            </w:pPr>
            <w:r w:rsidRPr="00382CC8">
              <w:t>.033</w:t>
            </w:r>
          </w:p>
        </w:tc>
        <w:tc>
          <w:tcPr>
            <w:tcW w:w="403" w:type="pct"/>
            <w:vAlign w:val="center"/>
          </w:tcPr>
          <w:p w14:paraId="0C0CCD67" w14:textId="2860B7EC" w:rsidR="00734812" w:rsidRPr="00382CC8" w:rsidRDefault="00141955" w:rsidP="00DC30E6">
            <w:pPr>
              <w:spacing w:after="0" w:line="240" w:lineRule="auto"/>
              <w:jc w:val="center"/>
            </w:pPr>
            <w:r w:rsidRPr="00382CC8">
              <w:t>.257</w:t>
            </w:r>
          </w:p>
        </w:tc>
        <w:tc>
          <w:tcPr>
            <w:tcW w:w="403" w:type="pct"/>
            <w:vAlign w:val="center"/>
          </w:tcPr>
          <w:p w14:paraId="6230A0B0" w14:textId="35A41C73" w:rsidR="00734812" w:rsidRPr="00382CC8" w:rsidRDefault="00141955" w:rsidP="00DC30E6">
            <w:pPr>
              <w:tabs>
                <w:tab w:val="decimal" w:pos="137"/>
              </w:tabs>
              <w:spacing w:after="0" w:line="240" w:lineRule="auto"/>
              <w:jc w:val="center"/>
            </w:pPr>
            <w:r w:rsidRPr="00382CC8">
              <w:t>.268</w:t>
            </w:r>
          </w:p>
        </w:tc>
        <w:tc>
          <w:tcPr>
            <w:tcW w:w="402" w:type="pct"/>
            <w:vAlign w:val="center"/>
          </w:tcPr>
          <w:p w14:paraId="7E916995" w14:textId="73E42A3C" w:rsidR="00734812" w:rsidRPr="00382CC8" w:rsidRDefault="00141955" w:rsidP="00DC30E6">
            <w:pPr>
              <w:spacing w:after="0" w:line="240" w:lineRule="auto"/>
              <w:jc w:val="center"/>
            </w:pPr>
            <w:r w:rsidRPr="00382CC8">
              <w:t>.154</w:t>
            </w:r>
          </w:p>
        </w:tc>
        <w:tc>
          <w:tcPr>
            <w:tcW w:w="402" w:type="pct"/>
            <w:vAlign w:val="center"/>
          </w:tcPr>
          <w:p w14:paraId="2B8C7DAE" w14:textId="1335446C" w:rsidR="00734812" w:rsidRPr="00382CC8" w:rsidRDefault="00141955" w:rsidP="00DC30E6">
            <w:pPr>
              <w:tabs>
                <w:tab w:val="decimal" w:pos="231"/>
              </w:tabs>
              <w:spacing w:after="0" w:line="240" w:lineRule="auto"/>
              <w:jc w:val="center"/>
            </w:pPr>
            <w:r w:rsidRPr="00382CC8">
              <w:t>.383</w:t>
            </w:r>
          </w:p>
        </w:tc>
      </w:tr>
      <w:tr w:rsidR="000D21C7" w:rsidRPr="00382CC8" w14:paraId="60967FC4" w14:textId="77777777" w:rsidTr="00DC30E6">
        <w:trPr>
          <w:trHeight w:val="432"/>
        </w:trPr>
        <w:tc>
          <w:tcPr>
            <w:tcW w:w="1378" w:type="pct"/>
            <w:vAlign w:val="center"/>
          </w:tcPr>
          <w:p w14:paraId="15951971" w14:textId="199C39FA" w:rsidR="000D21C7" w:rsidRPr="004916E6" w:rsidRDefault="000D21C7" w:rsidP="000D21C7">
            <w:pPr>
              <w:spacing w:after="0" w:line="240" w:lineRule="auto"/>
              <w:jc w:val="right"/>
              <w:rPr>
                <w:u w:val="single"/>
              </w:rPr>
            </w:pPr>
            <w:r w:rsidRPr="007E742B">
              <w:rPr>
                <w:u w:val="single"/>
              </w:rPr>
              <w:t>Study 2</w:t>
            </w:r>
          </w:p>
        </w:tc>
        <w:tc>
          <w:tcPr>
            <w:tcW w:w="402" w:type="pct"/>
            <w:vAlign w:val="center"/>
          </w:tcPr>
          <w:p w14:paraId="13FDC9F6" w14:textId="77777777" w:rsidR="000D21C7" w:rsidRPr="00382CC8" w:rsidRDefault="000D21C7" w:rsidP="00DC30E6">
            <w:pPr>
              <w:spacing w:after="0" w:line="240" w:lineRule="auto"/>
              <w:jc w:val="center"/>
            </w:pPr>
          </w:p>
        </w:tc>
        <w:tc>
          <w:tcPr>
            <w:tcW w:w="403" w:type="pct"/>
            <w:vAlign w:val="center"/>
          </w:tcPr>
          <w:p w14:paraId="0A39A7E7" w14:textId="77777777" w:rsidR="000D21C7" w:rsidRPr="00382CC8" w:rsidRDefault="000D21C7" w:rsidP="00DC30E6">
            <w:pPr>
              <w:spacing w:after="0" w:line="240" w:lineRule="auto"/>
              <w:jc w:val="center"/>
            </w:pPr>
          </w:p>
        </w:tc>
        <w:tc>
          <w:tcPr>
            <w:tcW w:w="402" w:type="pct"/>
            <w:vAlign w:val="center"/>
          </w:tcPr>
          <w:p w14:paraId="60EB11F9" w14:textId="77777777" w:rsidR="000D21C7" w:rsidRPr="00382CC8" w:rsidRDefault="000D21C7" w:rsidP="00DC30E6">
            <w:pPr>
              <w:spacing w:after="0" w:line="240" w:lineRule="auto"/>
              <w:jc w:val="center"/>
            </w:pPr>
          </w:p>
        </w:tc>
        <w:tc>
          <w:tcPr>
            <w:tcW w:w="403" w:type="pct"/>
            <w:vAlign w:val="center"/>
          </w:tcPr>
          <w:p w14:paraId="351D5B1E" w14:textId="77777777" w:rsidR="000D21C7" w:rsidRPr="00382CC8" w:rsidRDefault="000D21C7" w:rsidP="00DC30E6">
            <w:pPr>
              <w:tabs>
                <w:tab w:val="decimal" w:pos="0"/>
              </w:tabs>
              <w:spacing w:after="0" w:line="240" w:lineRule="auto"/>
              <w:jc w:val="center"/>
            </w:pPr>
          </w:p>
        </w:tc>
        <w:tc>
          <w:tcPr>
            <w:tcW w:w="402" w:type="pct"/>
            <w:vAlign w:val="center"/>
          </w:tcPr>
          <w:p w14:paraId="423D69B0" w14:textId="77777777" w:rsidR="000D21C7" w:rsidRPr="00382CC8" w:rsidRDefault="000D21C7" w:rsidP="00DC30E6">
            <w:pPr>
              <w:spacing w:after="0" w:line="240" w:lineRule="auto"/>
              <w:jc w:val="center"/>
            </w:pPr>
          </w:p>
        </w:tc>
        <w:tc>
          <w:tcPr>
            <w:tcW w:w="403" w:type="pct"/>
            <w:vAlign w:val="center"/>
          </w:tcPr>
          <w:p w14:paraId="490C4BF8" w14:textId="77777777" w:rsidR="000D21C7" w:rsidRPr="00382CC8" w:rsidRDefault="000D21C7" w:rsidP="00DC30E6">
            <w:pPr>
              <w:spacing w:after="0" w:line="240" w:lineRule="auto"/>
              <w:jc w:val="center"/>
            </w:pPr>
          </w:p>
        </w:tc>
        <w:tc>
          <w:tcPr>
            <w:tcW w:w="403" w:type="pct"/>
            <w:vAlign w:val="center"/>
          </w:tcPr>
          <w:p w14:paraId="77CB4A6C" w14:textId="77777777" w:rsidR="000D21C7" w:rsidRPr="00382CC8" w:rsidRDefault="000D21C7" w:rsidP="00DC30E6">
            <w:pPr>
              <w:tabs>
                <w:tab w:val="decimal" w:pos="137"/>
              </w:tabs>
              <w:spacing w:after="0" w:line="240" w:lineRule="auto"/>
              <w:jc w:val="center"/>
            </w:pPr>
          </w:p>
        </w:tc>
        <w:tc>
          <w:tcPr>
            <w:tcW w:w="402" w:type="pct"/>
            <w:vAlign w:val="center"/>
          </w:tcPr>
          <w:p w14:paraId="4CF30F90" w14:textId="77777777" w:rsidR="000D21C7" w:rsidRPr="00382CC8" w:rsidRDefault="000D21C7" w:rsidP="00DC30E6">
            <w:pPr>
              <w:spacing w:after="0" w:line="240" w:lineRule="auto"/>
              <w:jc w:val="center"/>
            </w:pPr>
          </w:p>
        </w:tc>
        <w:tc>
          <w:tcPr>
            <w:tcW w:w="402" w:type="pct"/>
            <w:vAlign w:val="center"/>
          </w:tcPr>
          <w:p w14:paraId="23A8EABF" w14:textId="77777777" w:rsidR="000D21C7" w:rsidRPr="00382CC8" w:rsidRDefault="000D21C7" w:rsidP="00DC30E6">
            <w:pPr>
              <w:tabs>
                <w:tab w:val="decimal" w:pos="231"/>
              </w:tabs>
              <w:spacing w:after="0" w:line="240" w:lineRule="auto"/>
              <w:jc w:val="center"/>
            </w:pPr>
          </w:p>
        </w:tc>
      </w:tr>
      <w:tr w:rsidR="000D21C7" w:rsidRPr="00382CC8" w14:paraId="595E5AA5" w14:textId="77777777" w:rsidTr="00DC30E6">
        <w:trPr>
          <w:trHeight w:val="432"/>
        </w:trPr>
        <w:tc>
          <w:tcPr>
            <w:tcW w:w="1378" w:type="pct"/>
            <w:vAlign w:val="center"/>
          </w:tcPr>
          <w:p w14:paraId="08B07E23" w14:textId="00E848FE" w:rsidR="000D21C7" w:rsidRPr="004916E6" w:rsidRDefault="000D21C7" w:rsidP="000D21C7">
            <w:pPr>
              <w:spacing w:after="0" w:line="240" w:lineRule="auto"/>
            </w:pPr>
            <w:r w:rsidRPr="007E742B">
              <w:t>YA Fiction—EC—Moral Self</w:t>
            </w:r>
          </w:p>
        </w:tc>
        <w:tc>
          <w:tcPr>
            <w:tcW w:w="402" w:type="pct"/>
            <w:vAlign w:val="center"/>
          </w:tcPr>
          <w:p w14:paraId="75E3C8D2" w14:textId="57C73184" w:rsidR="000D21C7" w:rsidRPr="00382CC8" w:rsidRDefault="00E4260C" w:rsidP="00DC30E6">
            <w:pPr>
              <w:spacing w:after="0" w:line="240" w:lineRule="auto"/>
              <w:jc w:val="center"/>
            </w:pPr>
            <w:r w:rsidRPr="00382CC8">
              <w:t>.051</w:t>
            </w:r>
          </w:p>
        </w:tc>
        <w:tc>
          <w:tcPr>
            <w:tcW w:w="403" w:type="pct"/>
            <w:vAlign w:val="center"/>
          </w:tcPr>
          <w:p w14:paraId="3E9C24C3" w14:textId="0FC378E9" w:rsidR="000D21C7" w:rsidRPr="00382CC8" w:rsidRDefault="00E4260C" w:rsidP="00DC30E6">
            <w:pPr>
              <w:spacing w:after="0" w:line="240" w:lineRule="auto"/>
              <w:jc w:val="center"/>
            </w:pPr>
            <w:r w:rsidRPr="00382CC8">
              <w:t>.014</w:t>
            </w:r>
          </w:p>
        </w:tc>
        <w:tc>
          <w:tcPr>
            <w:tcW w:w="402" w:type="pct"/>
            <w:vAlign w:val="center"/>
          </w:tcPr>
          <w:p w14:paraId="073B2C14" w14:textId="4B1AC3A5" w:rsidR="000D21C7" w:rsidRPr="00382CC8" w:rsidRDefault="00F45E8A" w:rsidP="00DC30E6">
            <w:pPr>
              <w:spacing w:after="0" w:line="240" w:lineRule="auto"/>
              <w:jc w:val="center"/>
            </w:pPr>
            <w:r w:rsidRPr="00382CC8">
              <w:t>.089</w:t>
            </w:r>
          </w:p>
        </w:tc>
        <w:tc>
          <w:tcPr>
            <w:tcW w:w="403" w:type="pct"/>
            <w:vAlign w:val="center"/>
          </w:tcPr>
          <w:p w14:paraId="0416A993" w14:textId="580592C0" w:rsidR="000D21C7" w:rsidRPr="00382CC8" w:rsidRDefault="00707D63" w:rsidP="00DC30E6">
            <w:pPr>
              <w:tabs>
                <w:tab w:val="decimal" w:pos="0"/>
              </w:tabs>
              <w:spacing w:after="0" w:line="240" w:lineRule="auto"/>
              <w:jc w:val="center"/>
            </w:pPr>
            <w:r w:rsidRPr="00382CC8">
              <w:t>.120</w:t>
            </w:r>
          </w:p>
        </w:tc>
        <w:tc>
          <w:tcPr>
            <w:tcW w:w="402" w:type="pct"/>
            <w:vAlign w:val="center"/>
          </w:tcPr>
          <w:p w14:paraId="7474299E" w14:textId="68DBB61A" w:rsidR="000D21C7" w:rsidRPr="00382CC8" w:rsidRDefault="00707D63" w:rsidP="00DC30E6">
            <w:pPr>
              <w:spacing w:after="0" w:line="240" w:lineRule="auto"/>
              <w:jc w:val="center"/>
            </w:pPr>
            <w:r w:rsidRPr="00382CC8">
              <w:t>.037</w:t>
            </w:r>
          </w:p>
        </w:tc>
        <w:tc>
          <w:tcPr>
            <w:tcW w:w="403" w:type="pct"/>
            <w:vAlign w:val="center"/>
          </w:tcPr>
          <w:p w14:paraId="276D7B99" w14:textId="4FE5E1EE" w:rsidR="000D21C7" w:rsidRPr="00382CC8" w:rsidRDefault="00707D63" w:rsidP="00DC30E6">
            <w:pPr>
              <w:spacing w:after="0" w:line="240" w:lineRule="auto"/>
              <w:jc w:val="center"/>
            </w:pPr>
            <w:r w:rsidRPr="00382CC8">
              <w:t>.203</w:t>
            </w:r>
          </w:p>
        </w:tc>
        <w:tc>
          <w:tcPr>
            <w:tcW w:w="403" w:type="pct"/>
            <w:vAlign w:val="center"/>
          </w:tcPr>
          <w:p w14:paraId="2E2B7752" w14:textId="1632029A" w:rsidR="000D21C7" w:rsidRPr="00382CC8" w:rsidRDefault="00707D63" w:rsidP="00DC30E6">
            <w:pPr>
              <w:tabs>
                <w:tab w:val="decimal" w:pos="137"/>
              </w:tabs>
              <w:spacing w:after="0" w:line="240" w:lineRule="auto"/>
              <w:jc w:val="center"/>
            </w:pPr>
            <w:r w:rsidRPr="00382CC8">
              <w:t>.428</w:t>
            </w:r>
          </w:p>
        </w:tc>
        <w:tc>
          <w:tcPr>
            <w:tcW w:w="402" w:type="pct"/>
            <w:vAlign w:val="center"/>
          </w:tcPr>
          <w:p w14:paraId="548D5D5A" w14:textId="179A7F2D" w:rsidR="000D21C7" w:rsidRPr="00382CC8" w:rsidRDefault="00707D63" w:rsidP="00DC30E6">
            <w:pPr>
              <w:spacing w:after="0" w:line="240" w:lineRule="auto"/>
              <w:jc w:val="center"/>
            </w:pPr>
            <w:r w:rsidRPr="00382CC8">
              <w:t>.351</w:t>
            </w:r>
          </w:p>
        </w:tc>
        <w:tc>
          <w:tcPr>
            <w:tcW w:w="402" w:type="pct"/>
            <w:vAlign w:val="center"/>
          </w:tcPr>
          <w:p w14:paraId="4E433A5C" w14:textId="1D0DAD4A" w:rsidR="000D21C7" w:rsidRPr="00382CC8" w:rsidRDefault="00707D63" w:rsidP="00DC30E6">
            <w:pPr>
              <w:tabs>
                <w:tab w:val="decimal" w:pos="231"/>
              </w:tabs>
              <w:spacing w:after="0" w:line="240" w:lineRule="auto"/>
              <w:jc w:val="center"/>
            </w:pPr>
            <w:r w:rsidRPr="00382CC8">
              <w:t>.506</w:t>
            </w:r>
          </w:p>
        </w:tc>
      </w:tr>
      <w:tr w:rsidR="009960C8" w:rsidRPr="00382CC8" w14:paraId="729A7178" w14:textId="77777777" w:rsidTr="00DC30E6">
        <w:trPr>
          <w:trHeight w:val="432"/>
        </w:trPr>
        <w:tc>
          <w:tcPr>
            <w:tcW w:w="1378" w:type="pct"/>
            <w:vAlign w:val="center"/>
          </w:tcPr>
          <w:p w14:paraId="13C85358" w14:textId="3EEDAA99" w:rsidR="009960C8" w:rsidRPr="004916E6" w:rsidRDefault="009960C8" w:rsidP="009960C8">
            <w:pPr>
              <w:spacing w:after="0" w:line="240" w:lineRule="auto"/>
            </w:pPr>
            <w:r w:rsidRPr="007E742B">
              <w:t>Nonfiction—PT—Moral Self</w:t>
            </w:r>
          </w:p>
        </w:tc>
        <w:tc>
          <w:tcPr>
            <w:tcW w:w="402" w:type="pct"/>
            <w:vAlign w:val="center"/>
          </w:tcPr>
          <w:p w14:paraId="073223ED" w14:textId="1D1E5E4F" w:rsidR="009960C8" w:rsidRPr="00382CC8" w:rsidRDefault="009960C8" w:rsidP="00DC30E6">
            <w:pPr>
              <w:spacing w:after="0" w:line="240" w:lineRule="auto"/>
              <w:jc w:val="center"/>
            </w:pPr>
            <w:r w:rsidRPr="00382CC8">
              <w:t>.030</w:t>
            </w:r>
          </w:p>
        </w:tc>
        <w:tc>
          <w:tcPr>
            <w:tcW w:w="403" w:type="pct"/>
            <w:vAlign w:val="center"/>
          </w:tcPr>
          <w:p w14:paraId="2998DD1E" w14:textId="3114CC93" w:rsidR="009960C8" w:rsidRPr="00382CC8" w:rsidRDefault="009960C8" w:rsidP="00DC30E6">
            <w:pPr>
              <w:spacing w:after="0" w:line="240" w:lineRule="auto"/>
              <w:jc w:val="center"/>
            </w:pPr>
            <w:r w:rsidRPr="00382CC8">
              <w:t>.003</w:t>
            </w:r>
          </w:p>
        </w:tc>
        <w:tc>
          <w:tcPr>
            <w:tcW w:w="402" w:type="pct"/>
            <w:vAlign w:val="center"/>
          </w:tcPr>
          <w:p w14:paraId="68678D34" w14:textId="05F8EF02" w:rsidR="009960C8" w:rsidRPr="00382CC8" w:rsidRDefault="009960C8" w:rsidP="00DC30E6">
            <w:pPr>
              <w:spacing w:after="0" w:line="240" w:lineRule="auto"/>
              <w:jc w:val="center"/>
            </w:pPr>
            <w:r w:rsidRPr="00382CC8">
              <w:t>.058</w:t>
            </w:r>
          </w:p>
        </w:tc>
        <w:tc>
          <w:tcPr>
            <w:tcW w:w="403" w:type="pct"/>
            <w:vAlign w:val="center"/>
          </w:tcPr>
          <w:p w14:paraId="67A104C4" w14:textId="3638B695" w:rsidR="009960C8" w:rsidRPr="00382CC8" w:rsidRDefault="009960C8" w:rsidP="00DC30E6">
            <w:pPr>
              <w:tabs>
                <w:tab w:val="decimal" w:pos="0"/>
              </w:tabs>
              <w:spacing w:after="0" w:line="240" w:lineRule="auto"/>
              <w:jc w:val="center"/>
            </w:pPr>
            <w:r w:rsidRPr="00382CC8">
              <w:t>.104</w:t>
            </w:r>
          </w:p>
        </w:tc>
        <w:tc>
          <w:tcPr>
            <w:tcW w:w="402" w:type="pct"/>
            <w:vAlign w:val="center"/>
          </w:tcPr>
          <w:p w14:paraId="2740BD3A" w14:textId="6B2A6AA7" w:rsidR="009960C8" w:rsidRPr="00382CC8" w:rsidRDefault="009960C8" w:rsidP="00DC30E6">
            <w:pPr>
              <w:spacing w:after="0" w:line="240" w:lineRule="auto"/>
              <w:jc w:val="center"/>
            </w:pPr>
            <w:r w:rsidRPr="00382CC8">
              <w:t>.016</w:t>
            </w:r>
          </w:p>
        </w:tc>
        <w:tc>
          <w:tcPr>
            <w:tcW w:w="403" w:type="pct"/>
            <w:vAlign w:val="center"/>
          </w:tcPr>
          <w:p w14:paraId="79A834BB" w14:textId="268BAF1B" w:rsidR="009960C8" w:rsidRPr="00382CC8" w:rsidRDefault="009960C8" w:rsidP="00DC30E6">
            <w:pPr>
              <w:spacing w:after="0" w:line="240" w:lineRule="auto"/>
              <w:jc w:val="center"/>
            </w:pPr>
            <w:r w:rsidRPr="00382CC8">
              <w:t>.192</w:t>
            </w:r>
          </w:p>
        </w:tc>
        <w:tc>
          <w:tcPr>
            <w:tcW w:w="403" w:type="pct"/>
            <w:vAlign w:val="center"/>
          </w:tcPr>
          <w:p w14:paraId="44FBE1E5" w14:textId="57C96F95" w:rsidR="009960C8" w:rsidRPr="00382CC8" w:rsidRDefault="009960C8" w:rsidP="00DC30E6">
            <w:pPr>
              <w:tabs>
                <w:tab w:val="decimal" w:pos="137"/>
              </w:tabs>
              <w:spacing w:after="0" w:line="240" w:lineRule="auto"/>
              <w:jc w:val="center"/>
            </w:pPr>
            <w:r w:rsidRPr="00382CC8">
              <w:t>.292</w:t>
            </w:r>
          </w:p>
        </w:tc>
        <w:tc>
          <w:tcPr>
            <w:tcW w:w="402" w:type="pct"/>
            <w:vAlign w:val="center"/>
          </w:tcPr>
          <w:p w14:paraId="0E15E0B1" w14:textId="65CA799F" w:rsidR="009960C8" w:rsidRPr="00382CC8" w:rsidRDefault="009960C8" w:rsidP="00DC30E6">
            <w:pPr>
              <w:spacing w:after="0" w:line="240" w:lineRule="auto"/>
              <w:jc w:val="center"/>
            </w:pPr>
            <w:r w:rsidRPr="00382CC8">
              <w:t>.205</w:t>
            </w:r>
          </w:p>
        </w:tc>
        <w:tc>
          <w:tcPr>
            <w:tcW w:w="402" w:type="pct"/>
            <w:vAlign w:val="center"/>
          </w:tcPr>
          <w:p w14:paraId="78599940" w14:textId="23A8C871" w:rsidR="009960C8" w:rsidRPr="00382CC8" w:rsidRDefault="009960C8" w:rsidP="00DC30E6">
            <w:pPr>
              <w:tabs>
                <w:tab w:val="decimal" w:pos="231"/>
              </w:tabs>
              <w:spacing w:after="0" w:line="240" w:lineRule="auto"/>
              <w:jc w:val="center"/>
            </w:pPr>
            <w:r w:rsidRPr="00382CC8">
              <w:t>.379</w:t>
            </w:r>
          </w:p>
        </w:tc>
      </w:tr>
      <w:tr w:rsidR="009960C8" w:rsidRPr="00382CC8" w14:paraId="0DDEDBB4" w14:textId="77777777" w:rsidTr="00DC30E6">
        <w:trPr>
          <w:trHeight w:val="432"/>
        </w:trPr>
        <w:tc>
          <w:tcPr>
            <w:tcW w:w="1378" w:type="pct"/>
            <w:vAlign w:val="center"/>
          </w:tcPr>
          <w:p w14:paraId="29FFF218" w14:textId="0CC63375" w:rsidR="009960C8" w:rsidRPr="004916E6" w:rsidRDefault="0070357A" w:rsidP="009960C8">
            <w:pPr>
              <w:spacing w:after="0" w:line="240" w:lineRule="auto"/>
            </w:pPr>
            <w:r w:rsidRPr="007E742B">
              <w:t>YA Fiction—EC—Integrity</w:t>
            </w:r>
          </w:p>
        </w:tc>
        <w:tc>
          <w:tcPr>
            <w:tcW w:w="402" w:type="pct"/>
            <w:vAlign w:val="center"/>
          </w:tcPr>
          <w:p w14:paraId="5AF752F7" w14:textId="7266EBA1" w:rsidR="009960C8" w:rsidRPr="00382CC8" w:rsidRDefault="00EF0F64" w:rsidP="00DC30E6">
            <w:pPr>
              <w:spacing w:after="0" w:line="240" w:lineRule="auto"/>
              <w:jc w:val="center"/>
            </w:pPr>
            <w:r w:rsidRPr="00382CC8">
              <w:t>.047</w:t>
            </w:r>
          </w:p>
        </w:tc>
        <w:tc>
          <w:tcPr>
            <w:tcW w:w="403" w:type="pct"/>
            <w:vAlign w:val="center"/>
          </w:tcPr>
          <w:p w14:paraId="5D36BC2C" w14:textId="0F6A9281" w:rsidR="009960C8" w:rsidRPr="00382CC8" w:rsidRDefault="00EF0F64" w:rsidP="00DC30E6">
            <w:pPr>
              <w:spacing w:after="0" w:line="240" w:lineRule="auto"/>
              <w:jc w:val="center"/>
            </w:pPr>
            <w:r w:rsidRPr="00382CC8">
              <w:t>.014</w:t>
            </w:r>
          </w:p>
        </w:tc>
        <w:tc>
          <w:tcPr>
            <w:tcW w:w="402" w:type="pct"/>
            <w:vAlign w:val="center"/>
          </w:tcPr>
          <w:p w14:paraId="17DDDA26" w14:textId="043ECE64" w:rsidR="009960C8" w:rsidRPr="00382CC8" w:rsidRDefault="006A4464" w:rsidP="00DC30E6">
            <w:pPr>
              <w:spacing w:after="0" w:line="240" w:lineRule="auto"/>
              <w:jc w:val="center"/>
            </w:pPr>
            <w:r w:rsidRPr="00382CC8">
              <w:t>.080</w:t>
            </w:r>
          </w:p>
        </w:tc>
        <w:tc>
          <w:tcPr>
            <w:tcW w:w="403" w:type="pct"/>
            <w:vAlign w:val="center"/>
          </w:tcPr>
          <w:p w14:paraId="3506A871" w14:textId="78808859" w:rsidR="009960C8" w:rsidRPr="00382CC8" w:rsidRDefault="006A4464" w:rsidP="00DC30E6">
            <w:pPr>
              <w:tabs>
                <w:tab w:val="decimal" w:pos="0"/>
              </w:tabs>
              <w:spacing w:after="0" w:line="240" w:lineRule="auto"/>
              <w:jc w:val="center"/>
            </w:pPr>
            <w:r w:rsidRPr="00382CC8">
              <w:t>.120</w:t>
            </w:r>
          </w:p>
        </w:tc>
        <w:tc>
          <w:tcPr>
            <w:tcW w:w="402" w:type="pct"/>
            <w:vAlign w:val="center"/>
          </w:tcPr>
          <w:p w14:paraId="5B78B936" w14:textId="75FBBD1C" w:rsidR="009960C8" w:rsidRPr="00382CC8" w:rsidRDefault="006A4464" w:rsidP="00DC30E6">
            <w:pPr>
              <w:spacing w:after="0" w:line="240" w:lineRule="auto"/>
              <w:jc w:val="center"/>
            </w:pPr>
            <w:r w:rsidRPr="00382CC8">
              <w:t>.037</w:t>
            </w:r>
          </w:p>
        </w:tc>
        <w:tc>
          <w:tcPr>
            <w:tcW w:w="403" w:type="pct"/>
            <w:vAlign w:val="center"/>
          </w:tcPr>
          <w:p w14:paraId="4166355E" w14:textId="7A256F97" w:rsidR="009960C8" w:rsidRPr="00382CC8" w:rsidRDefault="006A4464" w:rsidP="00DC30E6">
            <w:pPr>
              <w:spacing w:after="0" w:line="240" w:lineRule="auto"/>
              <w:jc w:val="center"/>
            </w:pPr>
            <w:r w:rsidRPr="00382CC8">
              <w:t>.203</w:t>
            </w:r>
          </w:p>
        </w:tc>
        <w:tc>
          <w:tcPr>
            <w:tcW w:w="403" w:type="pct"/>
            <w:vAlign w:val="center"/>
          </w:tcPr>
          <w:p w14:paraId="091A2E72" w14:textId="0936E84C" w:rsidR="009960C8" w:rsidRPr="00382CC8" w:rsidRDefault="006A4464" w:rsidP="00DC30E6">
            <w:pPr>
              <w:tabs>
                <w:tab w:val="decimal" w:pos="137"/>
              </w:tabs>
              <w:spacing w:after="0" w:line="240" w:lineRule="auto"/>
              <w:jc w:val="center"/>
            </w:pPr>
            <w:r w:rsidRPr="00382CC8">
              <w:t>.389</w:t>
            </w:r>
          </w:p>
        </w:tc>
        <w:tc>
          <w:tcPr>
            <w:tcW w:w="402" w:type="pct"/>
            <w:vAlign w:val="center"/>
          </w:tcPr>
          <w:p w14:paraId="4C746FFB" w14:textId="1A7A6994" w:rsidR="009960C8" w:rsidRPr="00382CC8" w:rsidRDefault="006A4464" w:rsidP="00DC30E6">
            <w:pPr>
              <w:spacing w:after="0" w:line="240" w:lineRule="auto"/>
              <w:jc w:val="center"/>
            </w:pPr>
            <w:r w:rsidRPr="00382CC8">
              <w:t>.308</w:t>
            </w:r>
          </w:p>
        </w:tc>
        <w:tc>
          <w:tcPr>
            <w:tcW w:w="402" w:type="pct"/>
            <w:vAlign w:val="center"/>
          </w:tcPr>
          <w:p w14:paraId="29F8BC3D" w14:textId="65310E8E" w:rsidR="009960C8" w:rsidRPr="00382CC8" w:rsidRDefault="006A4464" w:rsidP="00DC30E6">
            <w:pPr>
              <w:tabs>
                <w:tab w:val="decimal" w:pos="231"/>
              </w:tabs>
              <w:spacing w:after="0" w:line="240" w:lineRule="auto"/>
              <w:jc w:val="center"/>
            </w:pPr>
            <w:r w:rsidRPr="00382CC8">
              <w:t>.471</w:t>
            </w:r>
          </w:p>
        </w:tc>
      </w:tr>
      <w:tr w:rsidR="009960C8" w:rsidRPr="00382CC8" w14:paraId="3B70B5D6" w14:textId="77777777" w:rsidTr="00DC30E6">
        <w:trPr>
          <w:trHeight w:val="432"/>
        </w:trPr>
        <w:tc>
          <w:tcPr>
            <w:tcW w:w="1378" w:type="pct"/>
            <w:tcBorders>
              <w:bottom w:val="single" w:sz="4" w:space="0" w:color="auto"/>
            </w:tcBorders>
            <w:vAlign w:val="center"/>
          </w:tcPr>
          <w:p w14:paraId="399F4DDA" w14:textId="1F9889B1" w:rsidR="009960C8" w:rsidRPr="004916E6" w:rsidRDefault="00501765" w:rsidP="00DC30E6">
            <w:pPr>
              <w:spacing w:after="0" w:line="240" w:lineRule="auto"/>
            </w:pPr>
            <w:r w:rsidRPr="007E742B">
              <w:t>Nonfiction—PT—Integrity</w:t>
            </w:r>
          </w:p>
        </w:tc>
        <w:tc>
          <w:tcPr>
            <w:tcW w:w="402" w:type="pct"/>
            <w:tcBorders>
              <w:bottom w:val="single" w:sz="4" w:space="0" w:color="auto"/>
            </w:tcBorders>
            <w:vAlign w:val="center"/>
          </w:tcPr>
          <w:p w14:paraId="2F7A6649" w14:textId="13B91558" w:rsidR="009960C8" w:rsidRPr="00382CC8" w:rsidRDefault="00501765" w:rsidP="00DC30E6">
            <w:pPr>
              <w:spacing w:after="0" w:line="240" w:lineRule="auto"/>
              <w:jc w:val="center"/>
            </w:pPr>
            <w:r w:rsidRPr="00382CC8">
              <w:t>.027</w:t>
            </w:r>
          </w:p>
        </w:tc>
        <w:tc>
          <w:tcPr>
            <w:tcW w:w="403" w:type="pct"/>
            <w:tcBorders>
              <w:bottom w:val="single" w:sz="4" w:space="0" w:color="auto"/>
            </w:tcBorders>
            <w:vAlign w:val="center"/>
          </w:tcPr>
          <w:p w14:paraId="05B2B9F1" w14:textId="3E74905C" w:rsidR="009960C8" w:rsidRPr="00382CC8" w:rsidRDefault="00501765" w:rsidP="00DC30E6">
            <w:pPr>
              <w:spacing w:after="0" w:line="240" w:lineRule="auto"/>
              <w:jc w:val="center"/>
            </w:pPr>
            <w:r w:rsidRPr="00382CC8">
              <w:t>.002</w:t>
            </w:r>
          </w:p>
        </w:tc>
        <w:tc>
          <w:tcPr>
            <w:tcW w:w="402" w:type="pct"/>
            <w:tcBorders>
              <w:bottom w:val="single" w:sz="4" w:space="0" w:color="auto"/>
            </w:tcBorders>
            <w:vAlign w:val="center"/>
          </w:tcPr>
          <w:p w14:paraId="3494079A" w14:textId="18D2E687" w:rsidR="009960C8" w:rsidRPr="00382CC8" w:rsidRDefault="00501765" w:rsidP="00DC30E6">
            <w:pPr>
              <w:spacing w:after="0" w:line="240" w:lineRule="auto"/>
              <w:jc w:val="center"/>
            </w:pPr>
            <w:r w:rsidRPr="00382CC8">
              <w:t>.051</w:t>
            </w:r>
          </w:p>
        </w:tc>
        <w:tc>
          <w:tcPr>
            <w:tcW w:w="403" w:type="pct"/>
            <w:tcBorders>
              <w:bottom w:val="single" w:sz="4" w:space="0" w:color="auto"/>
            </w:tcBorders>
            <w:vAlign w:val="center"/>
          </w:tcPr>
          <w:p w14:paraId="2DF46980" w14:textId="39E71EB2" w:rsidR="009960C8" w:rsidRPr="00382CC8" w:rsidRDefault="00501765" w:rsidP="00DC30E6">
            <w:pPr>
              <w:tabs>
                <w:tab w:val="decimal" w:pos="0"/>
              </w:tabs>
              <w:spacing w:after="0" w:line="240" w:lineRule="auto"/>
              <w:jc w:val="center"/>
            </w:pPr>
            <w:r w:rsidRPr="00382CC8">
              <w:t>.104</w:t>
            </w:r>
          </w:p>
        </w:tc>
        <w:tc>
          <w:tcPr>
            <w:tcW w:w="402" w:type="pct"/>
            <w:tcBorders>
              <w:bottom w:val="single" w:sz="4" w:space="0" w:color="auto"/>
            </w:tcBorders>
            <w:vAlign w:val="center"/>
          </w:tcPr>
          <w:p w14:paraId="14802314" w14:textId="729172DF" w:rsidR="009960C8" w:rsidRPr="00382CC8" w:rsidRDefault="00501765" w:rsidP="00DC30E6">
            <w:pPr>
              <w:spacing w:after="0" w:line="240" w:lineRule="auto"/>
              <w:jc w:val="center"/>
            </w:pPr>
            <w:r w:rsidRPr="00382CC8">
              <w:t>.016</w:t>
            </w:r>
          </w:p>
        </w:tc>
        <w:tc>
          <w:tcPr>
            <w:tcW w:w="403" w:type="pct"/>
            <w:tcBorders>
              <w:bottom w:val="single" w:sz="4" w:space="0" w:color="auto"/>
            </w:tcBorders>
            <w:vAlign w:val="center"/>
          </w:tcPr>
          <w:p w14:paraId="12CE65FF" w14:textId="3DBE23F1" w:rsidR="009960C8" w:rsidRPr="00382CC8" w:rsidRDefault="00501765" w:rsidP="00DC30E6">
            <w:pPr>
              <w:spacing w:after="0" w:line="240" w:lineRule="auto"/>
              <w:jc w:val="center"/>
            </w:pPr>
            <w:r w:rsidRPr="00382CC8">
              <w:t>.192</w:t>
            </w:r>
          </w:p>
        </w:tc>
        <w:tc>
          <w:tcPr>
            <w:tcW w:w="403" w:type="pct"/>
            <w:tcBorders>
              <w:bottom w:val="single" w:sz="4" w:space="0" w:color="auto"/>
            </w:tcBorders>
            <w:vAlign w:val="center"/>
          </w:tcPr>
          <w:p w14:paraId="132BB62A" w14:textId="4275A33A" w:rsidR="009960C8" w:rsidRPr="00382CC8" w:rsidRDefault="00501765" w:rsidP="00DC30E6">
            <w:pPr>
              <w:tabs>
                <w:tab w:val="decimal" w:pos="137"/>
              </w:tabs>
              <w:spacing w:after="0" w:line="240" w:lineRule="auto"/>
              <w:jc w:val="center"/>
            </w:pPr>
            <w:r w:rsidRPr="00382CC8">
              <w:t>.257</w:t>
            </w:r>
          </w:p>
        </w:tc>
        <w:tc>
          <w:tcPr>
            <w:tcW w:w="402" w:type="pct"/>
            <w:tcBorders>
              <w:bottom w:val="single" w:sz="4" w:space="0" w:color="auto"/>
            </w:tcBorders>
            <w:vAlign w:val="center"/>
          </w:tcPr>
          <w:p w14:paraId="0EF82A86" w14:textId="3603B745" w:rsidR="009960C8" w:rsidRPr="00382CC8" w:rsidRDefault="00501765" w:rsidP="00DC30E6">
            <w:pPr>
              <w:spacing w:after="0" w:line="240" w:lineRule="auto"/>
              <w:jc w:val="center"/>
            </w:pPr>
            <w:r w:rsidRPr="00382CC8">
              <w:t>.169</w:t>
            </w:r>
          </w:p>
        </w:tc>
        <w:tc>
          <w:tcPr>
            <w:tcW w:w="402" w:type="pct"/>
            <w:tcBorders>
              <w:bottom w:val="single" w:sz="4" w:space="0" w:color="auto"/>
            </w:tcBorders>
            <w:vAlign w:val="center"/>
          </w:tcPr>
          <w:p w14:paraId="6184122C" w14:textId="479AABAE" w:rsidR="009960C8" w:rsidRPr="00382CC8" w:rsidRDefault="00501765" w:rsidP="00DC30E6">
            <w:pPr>
              <w:tabs>
                <w:tab w:val="decimal" w:pos="231"/>
              </w:tabs>
              <w:spacing w:after="0" w:line="240" w:lineRule="auto"/>
              <w:jc w:val="center"/>
            </w:pPr>
            <w:r w:rsidRPr="00382CC8">
              <w:t>.346</w:t>
            </w:r>
          </w:p>
        </w:tc>
      </w:tr>
      <w:tr w:rsidR="007D3DF2" w:rsidRPr="00382CC8" w14:paraId="36B300F4" w14:textId="77777777" w:rsidTr="00DC30E6">
        <w:trPr>
          <w:trHeight w:val="432"/>
        </w:trPr>
        <w:tc>
          <w:tcPr>
            <w:tcW w:w="5000" w:type="pct"/>
            <w:gridSpan w:val="10"/>
            <w:tcBorders>
              <w:top w:val="single" w:sz="4" w:space="0" w:color="auto"/>
            </w:tcBorders>
          </w:tcPr>
          <w:p w14:paraId="59052D98" w14:textId="3EB67497" w:rsidR="007D3DF2" w:rsidRPr="00382CC8" w:rsidRDefault="007D3DF2" w:rsidP="007D3DF2">
            <w:pPr>
              <w:tabs>
                <w:tab w:val="decimal" w:pos="231"/>
              </w:tabs>
              <w:spacing w:after="0" w:line="240" w:lineRule="auto"/>
              <w:rPr>
                <w:sz w:val="22"/>
              </w:rPr>
            </w:pPr>
            <w:r w:rsidRPr="007E742B">
              <w:rPr>
                <w:i/>
                <w:sz w:val="22"/>
              </w:rPr>
              <w:t>Note.</w:t>
            </w:r>
            <w:r w:rsidRPr="004916E6">
              <w:rPr>
                <w:sz w:val="22"/>
              </w:rPr>
              <w:t xml:space="preserve"> Standardized coefficients presented for </w:t>
            </w:r>
            <w:r w:rsidRPr="00382CC8">
              <w:rPr>
                <w:i/>
                <w:sz w:val="22"/>
              </w:rPr>
              <w:t>ab, a, b.</w:t>
            </w:r>
            <w:r w:rsidRPr="00382CC8">
              <w:rPr>
                <w:sz w:val="22"/>
              </w:rPr>
              <w:t xml:space="preserve"> *Empathic concern only partially mediated the association between YA fiction and Integrity (the </w:t>
            </w:r>
            <w:r w:rsidRPr="00382CC8">
              <w:rPr>
                <w:i/>
                <w:sz w:val="22"/>
              </w:rPr>
              <w:t>c</w:t>
            </w:r>
            <w:r w:rsidRPr="00382CC8">
              <w:rPr>
                <w:sz w:val="22"/>
              </w:rPr>
              <w:t>’ path was still significant); in all other models with integrity as outcome, empathy fully mediated the association between reading and integrity. Complete cases used for all analyses.</w:t>
            </w:r>
          </w:p>
        </w:tc>
      </w:tr>
    </w:tbl>
    <w:p w14:paraId="3914238C" w14:textId="69A56109" w:rsidR="00E07CE4" w:rsidRPr="004916E6" w:rsidRDefault="00E07CE4" w:rsidP="00DC30E6">
      <w:pPr>
        <w:spacing w:after="0" w:line="240" w:lineRule="auto"/>
      </w:pPr>
      <w:r w:rsidRPr="007E742B">
        <w:br w:type="page"/>
      </w:r>
    </w:p>
    <w:p w14:paraId="70053408" w14:textId="78A3A9DB" w:rsidR="004924EA" w:rsidRPr="004916E6" w:rsidRDefault="004924EA">
      <w:pPr>
        <w:spacing w:after="0" w:line="480" w:lineRule="auto"/>
        <w:ind w:firstLine="4464"/>
        <w:contextualSpacing/>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290"/>
        <w:gridCol w:w="428"/>
        <w:gridCol w:w="1229"/>
        <w:gridCol w:w="1231"/>
        <w:gridCol w:w="1231"/>
        <w:gridCol w:w="1265"/>
        <w:gridCol w:w="1231"/>
        <w:gridCol w:w="1275"/>
        <w:gridCol w:w="1231"/>
        <w:gridCol w:w="1229"/>
      </w:tblGrid>
      <w:tr w:rsidR="00C92B28" w:rsidRPr="00382CC8" w14:paraId="789140F3" w14:textId="77777777" w:rsidTr="00B507DB">
        <w:trPr>
          <w:trHeight w:val="576"/>
        </w:trPr>
        <w:tc>
          <w:tcPr>
            <w:tcW w:w="5000" w:type="pct"/>
            <w:gridSpan w:val="11"/>
            <w:tcBorders>
              <w:top w:val="nil"/>
              <w:left w:val="nil"/>
              <w:bottom w:val="single" w:sz="4" w:space="0" w:color="auto"/>
              <w:right w:val="nil"/>
            </w:tcBorders>
            <w:vAlign w:val="bottom"/>
          </w:tcPr>
          <w:p w14:paraId="5C069F71" w14:textId="536C5FEB" w:rsidR="00C92B28" w:rsidRPr="004916E6" w:rsidRDefault="00C92B28" w:rsidP="00C92B28">
            <w:pPr>
              <w:spacing w:after="0" w:line="240" w:lineRule="auto"/>
              <w:contextualSpacing/>
            </w:pPr>
            <w:r w:rsidRPr="00382CC8">
              <w:t xml:space="preserve">Table </w:t>
            </w:r>
            <w:r w:rsidR="00E7150C">
              <w:t>6</w:t>
            </w:r>
          </w:p>
          <w:p w14:paraId="051F9CF1" w14:textId="77777777" w:rsidR="00C92B28" w:rsidRPr="00382CC8" w:rsidRDefault="00C92B28" w:rsidP="00C92B28">
            <w:pPr>
              <w:spacing w:after="0" w:line="240" w:lineRule="auto"/>
              <w:ind w:firstLine="4464"/>
              <w:contextualSpacing/>
            </w:pPr>
          </w:p>
          <w:p w14:paraId="28D46E1E" w14:textId="77777777" w:rsidR="00C92B28" w:rsidRPr="00382CC8" w:rsidRDefault="00C92B28" w:rsidP="00C92B28">
            <w:pPr>
              <w:spacing w:after="0" w:line="240" w:lineRule="auto"/>
              <w:contextualSpacing/>
            </w:pPr>
            <w:r w:rsidRPr="00382CC8">
              <w:rPr>
                <w:i/>
              </w:rPr>
              <w:t>Study 2. Zero-order correlations between familiarity with fiction (YA authors, adult fiction and nonfiction [Mar et al., 2006]), empathy (empathic concern and perspective-taking), morality (integrity, moral self, and moral agency), and moral permissibility.</w:t>
            </w:r>
          </w:p>
        </w:tc>
      </w:tr>
      <w:tr w:rsidR="00C92B28" w:rsidRPr="00382CC8" w14:paraId="19B5250A" w14:textId="77777777" w:rsidTr="00B507DB">
        <w:trPr>
          <w:trHeight w:val="576"/>
        </w:trPr>
        <w:tc>
          <w:tcPr>
            <w:tcW w:w="895" w:type="pct"/>
            <w:tcBorders>
              <w:top w:val="single" w:sz="4" w:space="0" w:color="auto"/>
              <w:left w:val="nil"/>
              <w:bottom w:val="single" w:sz="4" w:space="0" w:color="auto"/>
              <w:right w:val="nil"/>
            </w:tcBorders>
            <w:vAlign w:val="center"/>
          </w:tcPr>
          <w:p w14:paraId="77759220" w14:textId="77777777" w:rsidR="00C92B28" w:rsidRPr="007E742B" w:rsidRDefault="00C92B28" w:rsidP="00C92B28">
            <w:pPr>
              <w:spacing w:after="0" w:line="240" w:lineRule="auto"/>
              <w:ind w:firstLine="4464"/>
              <w:contextualSpacing/>
              <w:jc w:val="center"/>
              <w:rPr>
                <w:b/>
              </w:rPr>
            </w:pPr>
          </w:p>
        </w:tc>
        <w:tc>
          <w:tcPr>
            <w:tcW w:w="277" w:type="pct"/>
            <w:gridSpan w:val="2"/>
            <w:tcBorders>
              <w:top w:val="single" w:sz="4" w:space="0" w:color="auto"/>
              <w:left w:val="nil"/>
              <w:bottom w:val="single" w:sz="4" w:space="0" w:color="auto"/>
              <w:right w:val="nil"/>
            </w:tcBorders>
            <w:vAlign w:val="center"/>
            <w:hideMark/>
          </w:tcPr>
          <w:p w14:paraId="7473CC89" w14:textId="77777777" w:rsidR="00C92B28" w:rsidRPr="00382CC8" w:rsidRDefault="00C92B28" w:rsidP="00C92B28">
            <w:pPr>
              <w:spacing w:after="0" w:line="240" w:lineRule="auto"/>
              <w:contextualSpacing/>
              <w:jc w:val="center"/>
              <w:rPr>
                <w:b/>
              </w:rPr>
            </w:pPr>
            <w:r w:rsidRPr="004916E6">
              <w:rPr>
                <w:b/>
              </w:rPr>
              <w:t>1</w:t>
            </w:r>
          </w:p>
        </w:tc>
        <w:tc>
          <w:tcPr>
            <w:tcW w:w="474" w:type="pct"/>
            <w:tcBorders>
              <w:top w:val="single" w:sz="4" w:space="0" w:color="auto"/>
              <w:left w:val="nil"/>
              <w:bottom w:val="single" w:sz="4" w:space="0" w:color="auto"/>
              <w:right w:val="nil"/>
            </w:tcBorders>
            <w:vAlign w:val="center"/>
            <w:hideMark/>
          </w:tcPr>
          <w:p w14:paraId="197A87CD" w14:textId="77777777" w:rsidR="00C92B28" w:rsidRPr="00382CC8" w:rsidRDefault="00C92B28" w:rsidP="00C92B28">
            <w:pPr>
              <w:spacing w:after="0" w:line="240" w:lineRule="auto"/>
              <w:contextualSpacing/>
              <w:jc w:val="center"/>
              <w:rPr>
                <w:b/>
              </w:rPr>
            </w:pPr>
            <w:r w:rsidRPr="00382CC8">
              <w:rPr>
                <w:b/>
              </w:rPr>
              <w:t>2</w:t>
            </w:r>
          </w:p>
        </w:tc>
        <w:tc>
          <w:tcPr>
            <w:tcW w:w="475" w:type="pct"/>
            <w:tcBorders>
              <w:top w:val="single" w:sz="4" w:space="0" w:color="auto"/>
              <w:left w:val="nil"/>
              <w:bottom w:val="single" w:sz="4" w:space="0" w:color="auto"/>
              <w:right w:val="nil"/>
            </w:tcBorders>
            <w:vAlign w:val="center"/>
            <w:hideMark/>
          </w:tcPr>
          <w:p w14:paraId="0CB889D5" w14:textId="77777777" w:rsidR="00C92B28" w:rsidRPr="00382CC8" w:rsidRDefault="00C92B28" w:rsidP="00C92B28">
            <w:pPr>
              <w:spacing w:after="0" w:line="240" w:lineRule="auto"/>
              <w:contextualSpacing/>
              <w:jc w:val="center"/>
              <w:rPr>
                <w:b/>
              </w:rPr>
            </w:pPr>
            <w:r w:rsidRPr="00382CC8">
              <w:rPr>
                <w:b/>
              </w:rPr>
              <w:t>3</w:t>
            </w:r>
          </w:p>
        </w:tc>
        <w:tc>
          <w:tcPr>
            <w:tcW w:w="475" w:type="pct"/>
            <w:tcBorders>
              <w:top w:val="single" w:sz="4" w:space="0" w:color="auto"/>
              <w:left w:val="nil"/>
              <w:bottom w:val="single" w:sz="4" w:space="0" w:color="auto"/>
              <w:right w:val="nil"/>
            </w:tcBorders>
            <w:vAlign w:val="center"/>
            <w:hideMark/>
          </w:tcPr>
          <w:p w14:paraId="1E8C795D" w14:textId="77777777" w:rsidR="00C92B28" w:rsidRPr="00382CC8" w:rsidRDefault="00C92B28" w:rsidP="00C92B28">
            <w:pPr>
              <w:spacing w:after="0" w:line="240" w:lineRule="auto"/>
              <w:contextualSpacing/>
              <w:jc w:val="center"/>
              <w:rPr>
                <w:b/>
              </w:rPr>
            </w:pPr>
            <w:r w:rsidRPr="00382CC8">
              <w:rPr>
                <w:b/>
              </w:rPr>
              <w:t>4</w:t>
            </w:r>
          </w:p>
        </w:tc>
        <w:tc>
          <w:tcPr>
            <w:tcW w:w="488" w:type="pct"/>
            <w:tcBorders>
              <w:top w:val="single" w:sz="4" w:space="0" w:color="auto"/>
              <w:left w:val="nil"/>
              <w:bottom w:val="single" w:sz="4" w:space="0" w:color="auto"/>
              <w:right w:val="nil"/>
            </w:tcBorders>
            <w:vAlign w:val="center"/>
            <w:hideMark/>
          </w:tcPr>
          <w:p w14:paraId="0E18951E" w14:textId="77777777" w:rsidR="00C92B28" w:rsidRPr="00382CC8" w:rsidRDefault="00C92B28" w:rsidP="00C92B28">
            <w:pPr>
              <w:spacing w:after="0" w:line="240" w:lineRule="auto"/>
              <w:contextualSpacing/>
              <w:jc w:val="center"/>
              <w:rPr>
                <w:b/>
              </w:rPr>
            </w:pPr>
            <w:r w:rsidRPr="00382CC8">
              <w:rPr>
                <w:b/>
              </w:rPr>
              <w:t>5</w:t>
            </w:r>
          </w:p>
        </w:tc>
        <w:tc>
          <w:tcPr>
            <w:tcW w:w="475" w:type="pct"/>
            <w:tcBorders>
              <w:top w:val="single" w:sz="4" w:space="0" w:color="auto"/>
              <w:left w:val="nil"/>
              <w:bottom w:val="single" w:sz="4" w:space="0" w:color="auto"/>
              <w:right w:val="nil"/>
            </w:tcBorders>
            <w:vAlign w:val="center"/>
            <w:hideMark/>
          </w:tcPr>
          <w:p w14:paraId="601D5971" w14:textId="77777777" w:rsidR="00C92B28" w:rsidRPr="00382CC8" w:rsidRDefault="00C92B28" w:rsidP="00C92B28">
            <w:pPr>
              <w:spacing w:after="0" w:line="240" w:lineRule="auto"/>
              <w:contextualSpacing/>
              <w:jc w:val="center"/>
              <w:rPr>
                <w:b/>
              </w:rPr>
            </w:pPr>
            <w:r w:rsidRPr="00382CC8">
              <w:rPr>
                <w:b/>
              </w:rPr>
              <w:t>6</w:t>
            </w:r>
          </w:p>
        </w:tc>
        <w:tc>
          <w:tcPr>
            <w:tcW w:w="492" w:type="pct"/>
            <w:tcBorders>
              <w:top w:val="single" w:sz="4" w:space="0" w:color="auto"/>
              <w:left w:val="nil"/>
              <w:bottom w:val="single" w:sz="4" w:space="0" w:color="auto"/>
              <w:right w:val="nil"/>
            </w:tcBorders>
            <w:vAlign w:val="center"/>
            <w:hideMark/>
          </w:tcPr>
          <w:p w14:paraId="60FD3112" w14:textId="77777777" w:rsidR="00C92B28" w:rsidRPr="00382CC8" w:rsidRDefault="00C92B28" w:rsidP="00C92B28">
            <w:pPr>
              <w:spacing w:after="0" w:line="240" w:lineRule="auto"/>
              <w:contextualSpacing/>
              <w:jc w:val="center"/>
              <w:rPr>
                <w:b/>
              </w:rPr>
            </w:pPr>
            <w:r w:rsidRPr="00382CC8">
              <w:rPr>
                <w:b/>
              </w:rPr>
              <w:t>7</w:t>
            </w:r>
          </w:p>
        </w:tc>
        <w:tc>
          <w:tcPr>
            <w:tcW w:w="475" w:type="pct"/>
            <w:tcBorders>
              <w:top w:val="single" w:sz="4" w:space="0" w:color="auto"/>
              <w:left w:val="nil"/>
              <w:bottom w:val="single" w:sz="4" w:space="0" w:color="auto"/>
              <w:right w:val="nil"/>
            </w:tcBorders>
            <w:vAlign w:val="center"/>
            <w:hideMark/>
          </w:tcPr>
          <w:p w14:paraId="6C506464" w14:textId="77777777" w:rsidR="00C92B28" w:rsidRPr="00382CC8" w:rsidRDefault="00C92B28" w:rsidP="00C92B28">
            <w:pPr>
              <w:spacing w:after="0" w:line="240" w:lineRule="auto"/>
              <w:contextualSpacing/>
              <w:jc w:val="center"/>
              <w:rPr>
                <w:b/>
              </w:rPr>
            </w:pPr>
            <w:r w:rsidRPr="00382CC8">
              <w:rPr>
                <w:b/>
              </w:rPr>
              <w:t>8</w:t>
            </w:r>
          </w:p>
        </w:tc>
        <w:tc>
          <w:tcPr>
            <w:tcW w:w="474" w:type="pct"/>
            <w:tcBorders>
              <w:top w:val="single" w:sz="4" w:space="0" w:color="auto"/>
              <w:left w:val="nil"/>
              <w:bottom w:val="single" w:sz="4" w:space="0" w:color="auto"/>
              <w:right w:val="nil"/>
            </w:tcBorders>
            <w:vAlign w:val="center"/>
          </w:tcPr>
          <w:p w14:paraId="63283CE6" w14:textId="77777777" w:rsidR="00C92B28" w:rsidRPr="00382CC8" w:rsidRDefault="00C92B28" w:rsidP="00C92B28">
            <w:pPr>
              <w:spacing w:after="0" w:line="240" w:lineRule="auto"/>
              <w:contextualSpacing/>
              <w:jc w:val="center"/>
              <w:rPr>
                <w:b/>
              </w:rPr>
            </w:pPr>
            <w:r w:rsidRPr="00382CC8">
              <w:rPr>
                <w:b/>
              </w:rPr>
              <w:t>9</w:t>
            </w:r>
          </w:p>
        </w:tc>
      </w:tr>
      <w:tr w:rsidR="00C92B28" w:rsidRPr="00382CC8" w14:paraId="04822850" w14:textId="77777777" w:rsidTr="00B507DB">
        <w:trPr>
          <w:trHeight w:val="576"/>
        </w:trPr>
        <w:tc>
          <w:tcPr>
            <w:tcW w:w="895" w:type="pct"/>
            <w:tcBorders>
              <w:top w:val="single" w:sz="4" w:space="0" w:color="auto"/>
              <w:left w:val="nil"/>
              <w:bottom w:val="nil"/>
              <w:right w:val="nil"/>
            </w:tcBorders>
            <w:vAlign w:val="center"/>
            <w:hideMark/>
          </w:tcPr>
          <w:p w14:paraId="555AB02C" w14:textId="77777777" w:rsidR="00C92B28" w:rsidRPr="004916E6" w:rsidRDefault="00C92B28" w:rsidP="00C92B28">
            <w:pPr>
              <w:numPr>
                <w:ilvl w:val="0"/>
                <w:numId w:val="7"/>
              </w:numPr>
              <w:tabs>
                <w:tab w:val="left" w:pos="342"/>
              </w:tabs>
              <w:spacing w:after="0" w:line="240" w:lineRule="auto"/>
              <w:ind w:left="252" w:hanging="252"/>
              <w:contextualSpacing/>
            </w:pPr>
            <w:r w:rsidRPr="007E742B">
              <w:t>YA Fiction</w:t>
            </w:r>
          </w:p>
        </w:tc>
        <w:tc>
          <w:tcPr>
            <w:tcW w:w="277" w:type="pct"/>
            <w:gridSpan w:val="2"/>
            <w:tcBorders>
              <w:top w:val="single" w:sz="4" w:space="0" w:color="auto"/>
              <w:left w:val="nil"/>
              <w:bottom w:val="nil"/>
              <w:right w:val="nil"/>
            </w:tcBorders>
            <w:vAlign w:val="center"/>
            <w:hideMark/>
          </w:tcPr>
          <w:p w14:paraId="13256306" w14:textId="77777777" w:rsidR="00C92B28" w:rsidRPr="00382CC8" w:rsidRDefault="00C92B28" w:rsidP="00C92B28">
            <w:pPr>
              <w:spacing w:after="0" w:line="240" w:lineRule="auto"/>
              <w:contextualSpacing/>
              <w:jc w:val="center"/>
            </w:pPr>
            <w:r w:rsidRPr="00382CC8">
              <w:t xml:space="preserve">--  </w:t>
            </w:r>
          </w:p>
        </w:tc>
        <w:tc>
          <w:tcPr>
            <w:tcW w:w="474" w:type="pct"/>
            <w:tcBorders>
              <w:top w:val="single" w:sz="4" w:space="0" w:color="auto"/>
              <w:left w:val="nil"/>
              <w:bottom w:val="nil"/>
              <w:right w:val="nil"/>
            </w:tcBorders>
            <w:vAlign w:val="center"/>
            <w:hideMark/>
          </w:tcPr>
          <w:p w14:paraId="1C54AB42" w14:textId="77777777" w:rsidR="00C92B28" w:rsidRPr="00382CC8" w:rsidRDefault="00C92B28" w:rsidP="00C92B28">
            <w:pPr>
              <w:spacing w:after="0" w:line="240" w:lineRule="auto"/>
              <w:contextualSpacing/>
              <w:jc w:val="center"/>
            </w:pPr>
            <w:r w:rsidRPr="00382CC8">
              <w:t>.511***</w:t>
            </w:r>
          </w:p>
        </w:tc>
        <w:tc>
          <w:tcPr>
            <w:tcW w:w="475" w:type="pct"/>
            <w:tcBorders>
              <w:top w:val="single" w:sz="4" w:space="0" w:color="auto"/>
              <w:left w:val="nil"/>
              <w:bottom w:val="nil"/>
              <w:right w:val="nil"/>
            </w:tcBorders>
            <w:vAlign w:val="center"/>
            <w:hideMark/>
          </w:tcPr>
          <w:p w14:paraId="773AC0CA" w14:textId="77777777" w:rsidR="00C92B28" w:rsidRPr="00382CC8" w:rsidRDefault="00C92B28" w:rsidP="00C92B28">
            <w:pPr>
              <w:spacing w:after="0" w:line="240" w:lineRule="auto"/>
              <w:contextualSpacing/>
              <w:jc w:val="center"/>
            </w:pPr>
            <w:r w:rsidRPr="00382CC8">
              <w:t>.277***</w:t>
            </w:r>
          </w:p>
        </w:tc>
        <w:tc>
          <w:tcPr>
            <w:tcW w:w="475" w:type="pct"/>
            <w:tcBorders>
              <w:top w:val="single" w:sz="4" w:space="0" w:color="auto"/>
              <w:left w:val="nil"/>
              <w:bottom w:val="nil"/>
              <w:right w:val="nil"/>
            </w:tcBorders>
            <w:vAlign w:val="center"/>
            <w:hideMark/>
          </w:tcPr>
          <w:p w14:paraId="2402FFF8" w14:textId="77777777" w:rsidR="00C92B28" w:rsidRPr="00382CC8" w:rsidRDefault="00C92B28" w:rsidP="00C92B28">
            <w:pPr>
              <w:tabs>
                <w:tab w:val="decimal" w:pos="277"/>
              </w:tabs>
              <w:spacing w:after="0" w:line="240" w:lineRule="auto"/>
              <w:contextualSpacing/>
            </w:pPr>
            <w:r w:rsidRPr="00382CC8">
              <w:t>.162**</w:t>
            </w:r>
          </w:p>
        </w:tc>
        <w:tc>
          <w:tcPr>
            <w:tcW w:w="488" w:type="pct"/>
            <w:tcBorders>
              <w:top w:val="single" w:sz="4" w:space="0" w:color="auto"/>
              <w:left w:val="nil"/>
              <w:bottom w:val="nil"/>
              <w:right w:val="nil"/>
            </w:tcBorders>
            <w:vAlign w:val="center"/>
            <w:hideMark/>
          </w:tcPr>
          <w:p w14:paraId="222286DE" w14:textId="77777777" w:rsidR="00C92B28" w:rsidRPr="00382CC8" w:rsidRDefault="00C92B28" w:rsidP="00C92B28">
            <w:pPr>
              <w:tabs>
                <w:tab w:val="decimal" w:pos="267"/>
              </w:tabs>
              <w:spacing w:after="0" w:line="240" w:lineRule="auto"/>
              <w:contextualSpacing/>
            </w:pPr>
            <w:r w:rsidRPr="00382CC8">
              <w:t>.083</w:t>
            </w:r>
          </w:p>
        </w:tc>
        <w:tc>
          <w:tcPr>
            <w:tcW w:w="475" w:type="pct"/>
            <w:tcBorders>
              <w:top w:val="single" w:sz="4" w:space="0" w:color="auto"/>
              <w:left w:val="nil"/>
              <w:bottom w:val="nil"/>
              <w:right w:val="nil"/>
            </w:tcBorders>
            <w:vAlign w:val="center"/>
            <w:hideMark/>
          </w:tcPr>
          <w:p w14:paraId="219CA7DA" w14:textId="77777777" w:rsidR="00C92B28" w:rsidRPr="00382CC8" w:rsidRDefault="00C92B28" w:rsidP="00C92B28">
            <w:pPr>
              <w:tabs>
                <w:tab w:val="decimal" w:pos="165"/>
              </w:tabs>
              <w:spacing w:after="0" w:line="240" w:lineRule="auto"/>
              <w:contextualSpacing/>
            </w:pPr>
            <w:r w:rsidRPr="00382CC8">
              <w:t>.116*</w:t>
            </w:r>
          </w:p>
        </w:tc>
        <w:tc>
          <w:tcPr>
            <w:tcW w:w="492" w:type="pct"/>
            <w:tcBorders>
              <w:top w:val="single" w:sz="4" w:space="0" w:color="auto"/>
              <w:left w:val="nil"/>
              <w:bottom w:val="nil"/>
              <w:right w:val="nil"/>
            </w:tcBorders>
            <w:vAlign w:val="center"/>
            <w:hideMark/>
          </w:tcPr>
          <w:p w14:paraId="11E00853" w14:textId="77777777" w:rsidR="00C92B28" w:rsidRPr="00382CC8" w:rsidRDefault="00C92B28" w:rsidP="00C92B28">
            <w:pPr>
              <w:tabs>
                <w:tab w:val="decimal" w:pos="278"/>
              </w:tabs>
              <w:spacing w:after="0" w:line="240" w:lineRule="auto"/>
              <w:contextualSpacing/>
            </w:pPr>
            <w:r w:rsidRPr="00382CC8">
              <w:t>.057</w:t>
            </w:r>
          </w:p>
        </w:tc>
        <w:tc>
          <w:tcPr>
            <w:tcW w:w="475" w:type="pct"/>
            <w:tcBorders>
              <w:top w:val="single" w:sz="4" w:space="0" w:color="auto"/>
              <w:left w:val="nil"/>
              <w:bottom w:val="nil"/>
              <w:right w:val="nil"/>
            </w:tcBorders>
            <w:vAlign w:val="center"/>
            <w:hideMark/>
          </w:tcPr>
          <w:p w14:paraId="5AAC1F7C" w14:textId="77777777" w:rsidR="00C92B28" w:rsidRPr="00382CC8" w:rsidRDefault="00C92B28" w:rsidP="00C92B28">
            <w:pPr>
              <w:tabs>
                <w:tab w:val="decimal" w:pos="121"/>
              </w:tabs>
              <w:spacing w:after="0" w:line="240" w:lineRule="auto"/>
              <w:contextualSpacing/>
            </w:pPr>
            <w:r w:rsidRPr="00382CC8">
              <w:t>.152**</w:t>
            </w:r>
          </w:p>
        </w:tc>
        <w:tc>
          <w:tcPr>
            <w:tcW w:w="474" w:type="pct"/>
            <w:tcBorders>
              <w:top w:val="single" w:sz="4" w:space="0" w:color="auto"/>
              <w:left w:val="nil"/>
              <w:bottom w:val="nil"/>
              <w:right w:val="nil"/>
            </w:tcBorders>
            <w:vAlign w:val="center"/>
          </w:tcPr>
          <w:p w14:paraId="1840AEE4" w14:textId="77777777" w:rsidR="00C92B28" w:rsidRPr="00382CC8" w:rsidRDefault="00C92B28" w:rsidP="00C92B28">
            <w:pPr>
              <w:tabs>
                <w:tab w:val="decimal" w:pos="221"/>
              </w:tabs>
              <w:spacing w:after="0" w:line="240" w:lineRule="auto"/>
              <w:contextualSpacing/>
            </w:pPr>
            <w:r w:rsidRPr="00382CC8">
              <w:t>-.068</w:t>
            </w:r>
          </w:p>
        </w:tc>
      </w:tr>
      <w:tr w:rsidR="00C92B28" w:rsidRPr="00382CC8" w14:paraId="39DA1C48" w14:textId="77777777" w:rsidTr="00B507DB">
        <w:trPr>
          <w:trHeight w:val="576"/>
        </w:trPr>
        <w:tc>
          <w:tcPr>
            <w:tcW w:w="895" w:type="pct"/>
            <w:vAlign w:val="center"/>
            <w:hideMark/>
          </w:tcPr>
          <w:p w14:paraId="1051437B" w14:textId="77777777" w:rsidR="00C92B28" w:rsidRPr="004916E6" w:rsidRDefault="00C92B28" w:rsidP="00C92B28">
            <w:pPr>
              <w:numPr>
                <w:ilvl w:val="0"/>
                <w:numId w:val="7"/>
              </w:numPr>
              <w:tabs>
                <w:tab w:val="left" w:pos="247"/>
              </w:tabs>
              <w:spacing w:after="0" w:line="240" w:lineRule="auto"/>
              <w:ind w:left="-23" w:firstLine="0"/>
              <w:contextualSpacing/>
            </w:pPr>
            <w:r w:rsidRPr="007E742B">
              <w:t>Fiction</w:t>
            </w:r>
          </w:p>
        </w:tc>
        <w:tc>
          <w:tcPr>
            <w:tcW w:w="277" w:type="pct"/>
            <w:gridSpan w:val="2"/>
            <w:vAlign w:val="center"/>
          </w:tcPr>
          <w:p w14:paraId="189684ED" w14:textId="77777777" w:rsidR="00C92B28" w:rsidRPr="00382CC8" w:rsidRDefault="00C92B28" w:rsidP="00C92B28">
            <w:pPr>
              <w:spacing w:after="0" w:line="240" w:lineRule="auto"/>
              <w:ind w:firstLine="4464"/>
              <w:contextualSpacing/>
            </w:pPr>
          </w:p>
        </w:tc>
        <w:tc>
          <w:tcPr>
            <w:tcW w:w="474" w:type="pct"/>
            <w:vAlign w:val="center"/>
            <w:hideMark/>
          </w:tcPr>
          <w:p w14:paraId="61763743" w14:textId="77777777" w:rsidR="00C92B28" w:rsidRPr="00382CC8" w:rsidRDefault="00C92B28" w:rsidP="00C92B28">
            <w:pPr>
              <w:spacing w:after="0" w:line="240" w:lineRule="auto"/>
              <w:contextualSpacing/>
              <w:jc w:val="center"/>
            </w:pPr>
            <w:r w:rsidRPr="00382CC8">
              <w:t>--</w:t>
            </w:r>
          </w:p>
        </w:tc>
        <w:tc>
          <w:tcPr>
            <w:tcW w:w="475" w:type="pct"/>
            <w:vAlign w:val="center"/>
            <w:hideMark/>
          </w:tcPr>
          <w:p w14:paraId="0F32E3E7" w14:textId="77777777" w:rsidR="00C92B28" w:rsidRPr="00382CC8" w:rsidRDefault="00C92B28" w:rsidP="00C92B28">
            <w:pPr>
              <w:spacing w:after="0" w:line="240" w:lineRule="auto"/>
              <w:contextualSpacing/>
              <w:jc w:val="center"/>
            </w:pPr>
            <w:r w:rsidRPr="00382CC8">
              <w:t>.365***</w:t>
            </w:r>
          </w:p>
        </w:tc>
        <w:tc>
          <w:tcPr>
            <w:tcW w:w="475" w:type="pct"/>
            <w:vAlign w:val="center"/>
            <w:hideMark/>
          </w:tcPr>
          <w:p w14:paraId="2E5DD13D" w14:textId="77777777" w:rsidR="00C92B28" w:rsidRPr="00382CC8" w:rsidRDefault="00C92B28" w:rsidP="00C92B28">
            <w:pPr>
              <w:tabs>
                <w:tab w:val="decimal" w:pos="277"/>
              </w:tabs>
              <w:spacing w:after="0" w:line="240" w:lineRule="auto"/>
              <w:contextualSpacing/>
            </w:pPr>
            <w:r w:rsidRPr="00382CC8">
              <w:t>.097*</w:t>
            </w:r>
          </w:p>
        </w:tc>
        <w:tc>
          <w:tcPr>
            <w:tcW w:w="488" w:type="pct"/>
            <w:vAlign w:val="center"/>
            <w:hideMark/>
          </w:tcPr>
          <w:p w14:paraId="6030CD1A" w14:textId="77777777" w:rsidR="00C92B28" w:rsidRPr="00382CC8" w:rsidRDefault="00C92B28" w:rsidP="00C92B28">
            <w:pPr>
              <w:tabs>
                <w:tab w:val="decimal" w:pos="267"/>
              </w:tabs>
              <w:spacing w:after="0" w:line="240" w:lineRule="auto"/>
              <w:contextualSpacing/>
            </w:pPr>
            <w:r w:rsidRPr="00382CC8">
              <w:t>.090</w:t>
            </w:r>
          </w:p>
        </w:tc>
        <w:tc>
          <w:tcPr>
            <w:tcW w:w="475" w:type="pct"/>
            <w:vAlign w:val="center"/>
            <w:hideMark/>
          </w:tcPr>
          <w:p w14:paraId="4B394446" w14:textId="77777777" w:rsidR="00C92B28" w:rsidRPr="00382CC8" w:rsidRDefault="00C92B28" w:rsidP="00C92B28">
            <w:pPr>
              <w:tabs>
                <w:tab w:val="decimal" w:pos="165"/>
              </w:tabs>
              <w:spacing w:after="0" w:line="240" w:lineRule="auto"/>
              <w:contextualSpacing/>
            </w:pPr>
            <w:r w:rsidRPr="00382CC8">
              <w:t>.095</w:t>
            </w:r>
            <w:r w:rsidRPr="00382CC8">
              <w:rPr>
                <w:vertAlign w:val="superscript"/>
              </w:rPr>
              <w:t>†</w:t>
            </w:r>
          </w:p>
        </w:tc>
        <w:tc>
          <w:tcPr>
            <w:tcW w:w="492" w:type="pct"/>
            <w:vAlign w:val="center"/>
            <w:hideMark/>
          </w:tcPr>
          <w:p w14:paraId="6EFD057F" w14:textId="77777777" w:rsidR="00C92B28" w:rsidRPr="00382CC8" w:rsidRDefault="00C92B28" w:rsidP="00C92B28">
            <w:pPr>
              <w:tabs>
                <w:tab w:val="decimal" w:pos="278"/>
              </w:tabs>
              <w:spacing w:after="0" w:line="240" w:lineRule="auto"/>
              <w:contextualSpacing/>
            </w:pPr>
            <w:r w:rsidRPr="00382CC8">
              <w:t>.051</w:t>
            </w:r>
          </w:p>
        </w:tc>
        <w:tc>
          <w:tcPr>
            <w:tcW w:w="475" w:type="pct"/>
            <w:vAlign w:val="center"/>
            <w:hideMark/>
          </w:tcPr>
          <w:p w14:paraId="7BC8D1B1" w14:textId="77777777" w:rsidR="00C92B28" w:rsidRPr="00382CC8" w:rsidRDefault="00C92B28" w:rsidP="00C92B28">
            <w:pPr>
              <w:tabs>
                <w:tab w:val="decimal" w:pos="121"/>
              </w:tabs>
              <w:spacing w:after="0" w:line="240" w:lineRule="auto"/>
              <w:contextualSpacing/>
            </w:pPr>
            <w:r w:rsidRPr="00382CC8">
              <w:t>.144**</w:t>
            </w:r>
          </w:p>
        </w:tc>
        <w:tc>
          <w:tcPr>
            <w:tcW w:w="474" w:type="pct"/>
            <w:vAlign w:val="center"/>
          </w:tcPr>
          <w:p w14:paraId="62217D8B" w14:textId="77777777" w:rsidR="00C92B28" w:rsidRPr="00382CC8" w:rsidRDefault="00C92B28" w:rsidP="00C92B28">
            <w:pPr>
              <w:tabs>
                <w:tab w:val="decimal" w:pos="221"/>
              </w:tabs>
              <w:spacing w:after="0" w:line="240" w:lineRule="auto"/>
              <w:contextualSpacing/>
            </w:pPr>
            <w:r w:rsidRPr="00382CC8">
              <w:t>.079</w:t>
            </w:r>
          </w:p>
        </w:tc>
      </w:tr>
      <w:tr w:rsidR="00C92B28" w:rsidRPr="00382CC8" w14:paraId="36B6F524" w14:textId="77777777" w:rsidTr="00B507DB">
        <w:trPr>
          <w:trHeight w:val="576"/>
        </w:trPr>
        <w:tc>
          <w:tcPr>
            <w:tcW w:w="895" w:type="pct"/>
            <w:vAlign w:val="center"/>
            <w:hideMark/>
          </w:tcPr>
          <w:p w14:paraId="7F7BC760" w14:textId="77777777" w:rsidR="00C92B28" w:rsidRPr="004916E6" w:rsidRDefault="00C92B28" w:rsidP="00C92B28">
            <w:pPr>
              <w:numPr>
                <w:ilvl w:val="0"/>
                <w:numId w:val="7"/>
              </w:numPr>
              <w:tabs>
                <w:tab w:val="left" w:pos="247"/>
              </w:tabs>
              <w:spacing w:after="0" w:line="240" w:lineRule="auto"/>
              <w:ind w:left="-23" w:firstLine="0"/>
              <w:contextualSpacing/>
            </w:pPr>
            <w:r w:rsidRPr="007E742B">
              <w:t>Nonfiction</w:t>
            </w:r>
          </w:p>
        </w:tc>
        <w:tc>
          <w:tcPr>
            <w:tcW w:w="277" w:type="pct"/>
            <w:gridSpan w:val="2"/>
            <w:vAlign w:val="center"/>
          </w:tcPr>
          <w:p w14:paraId="4A9CAA2E" w14:textId="77777777" w:rsidR="00C92B28" w:rsidRPr="00382CC8" w:rsidRDefault="00C92B28" w:rsidP="00C92B28">
            <w:pPr>
              <w:spacing w:after="0" w:line="240" w:lineRule="auto"/>
              <w:ind w:firstLine="4464"/>
              <w:contextualSpacing/>
            </w:pPr>
          </w:p>
        </w:tc>
        <w:tc>
          <w:tcPr>
            <w:tcW w:w="474" w:type="pct"/>
            <w:vAlign w:val="center"/>
          </w:tcPr>
          <w:p w14:paraId="77398DBC" w14:textId="77777777" w:rsidR="00C92B28" w:rsidRPr="00382CC8" w:rsidRDefault="00C92B28" w:rsidP="00C92B28">
            <w:pPr>
              <w:spacing w:after="0" w:line="240" w:lineRule="auto"/>
              <w:ind w:firstLine="4464"/>
              <w:contextualSpacing/>
            </w:pPr>
          </w:p>
        </w:tc>
        <w:tc>
          <w:tcPr>
            <w:tcW w:w="475" w:type="pct"/>
            <w:vAlign w:val="center"/>
            <w:hideMark/>
          </w:tcPr>
          <w:p w14:paraId="75FF5C21" w14:textId="77777777" w:rsidR="00C92B28" w:rsidRPr="00382CC8" w:rsidRDefault="00C92B28" w:rsidP="00C92B28">
            <w:pPr>
              <w:spacing w:after="0" w:line="240" w:lineRule="auto"/>
              <w:contextualSpacing/>
              <w:jc w:val="center"/>
            </w:pPr>
            <w:r w:rsidRPr="00382CC8">
              <w:t>--</w:t>
            </w:r>
          </w:p>
        </w:tc>
        <w:tc>
          <w:tcPr>
            <w:tcW w:w="475" w:type="pct"/>
            <w:vAlign w:val="center"/>
            <w:hideMark/>
          </w:tcPr>
          <w:p w14:paraId="607E617C" w14:textId="77777777" w:rsidR="00C92B28" w:rsidRPr="00382CC8" w:rsidRDefault="00C92B28" w:rsidP="00C92B28">
            <w:pPr>
              <w:tabs>
                <w:tab w:val="decimal" w:pos="277"/>
              </w:tabs>
              <w:spacing w:after="0" w:line="240" w:lineRule="auto"/>
              <w:contextualSpacing/>
            </w:pPr>
            <w:r w:rsidRPr="00382CC8">
              <w:t>.026</w:t>
            </w:r>
          </w:p>
        </w:tc>
        <w:tc>
          <w:tcPr>
            <w:tcW w:w="488" w:type="pct"/>
            <w:vAlign w:val="center"/>
            <w:hideMark/>
          </w:tcPr>
          <w:p w14:paraId="6B6EC9DB" w14:textId="77777777" w:rsidR="00C92B28" w:rsidRPr="00382CC8" w:rsidRDefault="00C92B28" w:rsidP="00C92B28">
            <w:pPr>
              <w:tabs>
                <w:tab w:val="decimal" w:pos="267"/>
              </w:tabs>
              <w:spacing w:after="0" w:line="240" w:lineRule="auto"/>
              <w:contextualSpacing/>
            </w:pPr>
            <w:r w:rsidRPr="00382CC8">
              <w:t>.139**</w:t>
            </w:r>
          </w:p>
        </w:tc>
        <w:tc>
          <w:tcPr>
            <w:tcW w:w="475" w:type="pct"/>
            <w:vAlign w:val="center"/>
            <w:hideMark/>
          </w:tcPr>
          <w:p w14:paraId="1442C169" w14:textId="77777777" w:rsidR="00C92B28" w:rsidRPr="00382CC8" w:rsidRDefault="00C92B28" w:rsidP="00C92B28">
            <w:pPr>
              <w:tabs>
                <w:tab w:val="decimal" w:pos="165"/>
              </w:tabs>
              <w:spacing w:after="0" w:line="240" w:lineRule="auto"/>
              <w:contextualSpacing/>
            </w:pPr>
            <w:r w:rsidRPr="00382CC8">
              <w:t>.051</w:t>
            </w:r>
          </w:p>
        </w:tc>
        <w:tc>
          <w:tcPr>
            <w:tcW w:w="492" w:type="pct"/>
            <w:vAlign w:val="center"/>
            <w:hideMark/>
          </w:tcPr>
          <w:p w14:paraId="60028D85" w14:textId="77777777" w:rsidR="00C92B28" w:rsidRPr="00382CC8" w:rsidRDefault="00C92B28" w:rsidP="00C92B28">
            <w:pPr>
              <w:tabs>
                <w:tab w:val="decimal" w:pos="278"/>
              </w:tabs>
              <w:spacing w:after="0" w:line="240" w:lineRule="auto"/>
              <w:contextualSpacing/>
            </w:pPr>
            <w:r w:rsidRPr="00382CC8">
              <w:t>.040</w:t>
            </w:r>
          </w:p>
        </w:tc>
        <w:tc>
          <w:tcPr>
            <w:tcW w:w="475" w:type="pct"/>
            <w:vAlign w:val="center"/>
            <w:hideMark/>
          </w:tcPr>
          <w:p w14:paraId="5CFBFFE1" w14:textId="77777777" w:rsidR="00C92B28" w:rsidRPr="00382CC8" w:rsidRDefault="00C92B28" w:rsidP="00C92B28">
            <w:pPr>
              <w:tabs>
                <w:tab w:val="decimal" w:pos="121"/>
              </w:tabs>
              <w:spacing w:after="0" w:line="240" w:lineRule="auto"/>
              <w:contextualSpacing/>
            </w:pPr>
            <w:r w:rsidRPr="00382CC8">
              <w:t>.094</w:t>
            </w:r>
          </w:p>
        </w:tc>
        <w:tc>
          <w:tcPr>
            <w:tcW w:w="474" w:type="pct"/>
            <w:vAlign w:val="center"/>
          </w:tcPr>
          <w:p w14:paraId="4A944F67" w14:textId="77777777" w:rsidR="00C92B28" w:rsidRPr="00382CC8" w:rsidRDefault="00C92B28" w:rsidP="00C92B28">
            <w:pPr>
              <w:tabs>
                <w:tab w:val="decimal" w:pos="221"/>
              </w:tabs>
              <w:spacing w:after="0" w:line="240" w:lineRule="auto"/>
              <w:contextualSpacing/>
            </w:pPr>
            <w:r w:rsidRPr="00382CC8">
              <w:t>.105*</w:t>
            </w:r>
          </w:p>
        </w:tc>
      </w:tr>
      <w:tr w:rsidR="00C92B28" w:rsidRPr="00382CC8" w14:paraId="139CCEAD" w14:textId="77777777" w:rsidTr="00B507DB">
        <w:trPr>
          <w:trHeight w:val="576"/>
        </w:trPr>
        <w:tc>
          <w:tcPr>
            <w:tcW w:w="895" w:type="pct"/>
            <w:vAlign w:val="center"/>
            <w:hideMark/>
          </w:tcPr>
          <w:p w14:paraId="23E72DF0" w14:textId="77777777" w:rsidR="00C92B28" w:rsidRPr="004916E6" w:rsidRDefault="00C92B28" w:rsidP="00C92B28">
            <w:pPr>
              <w:numPr>
                <w:ilvl w:val="0"/>
                <w:numId w:val="7"/>
              </w:numPr>
              <w:tabs>
                <w:tab w:val="left" w:pos="247"/>
              </w:tabs>
              <w:spacing w:after="0" w:line="240" w:lineRule="auto"/>
              <w:ind w:left="-23" w:firstLine="0"/>
              <w:contextualSpacing/>
            </w:pPr>
            <w:r w:rsidRPr="007E742B">
              <w:t>Empathic concern</w:t>
            </w:r>
          </w:p>
        </w:tc>
        <w:tc>
          <w:tcPr>
            <w:tcW w:w="277" w:type="pct"/>
            <w:gridSpan w:val="2"/>
            <w:vAlign w:val="center"/>
          </w:tcPr>
          <w:p w14:paraId="76DA0B14" w14:textId="77777777" w:rsidR="00C92B28" w:rsidRPr="00382CC8" w:rsidRDefault="00C92B28" w:rsidP="00C92B28">
            <w:pPr>
              <w:spacing w:after="0" w:line="240" w:lineRule="auto"/>
              <w:ind w:firstLine="4464"/>
              <w:contextualSpacing/>
            </w:pPr>
          </w:p>
        </w:tc>
        <w:tc>
          <w:tcPr>
            <w:tcW w:w="474" w:type="pct"/>
            <w:vAlign w:val="center"/>
          </w:tcPr>
          <w:p w14:paraId="25E7F5A1" w14:textId="77777777" w:rsidR="00C92B28" w:rsidRPr="00382CC8" w:rsidRDefault="00C92B28" w:rsidP="00C92B28">
            <w:pPr>
              <w:spacing w:after="0" w:line="240" w:lineRule="auto"/>
              <w:ind w:firstLine="4464"/>
              <w:contextualSpacing/>
            </w:pPr>
          </w:p>
        </w:tc>
        <w:tc>
          <w:tcPr>
            <w:tcW w:w="475" w:type="pct"/>
            <w:vAlign w:val="center"/>
          </w:tcPr>
          <w:p w14:paraId="4EC6E29A" w14:textId="77777777" w:rsidR="00C92B28" w:rsidRPr="00382CC8" w:rsidRDefault="00C92B28" w:rsidP="00C92B28">
            <w:pPr>
              <w:spacing w:after="0" w:line="240" w:lineRule="auto"/>
              <w:ind w:firstLine="4464"/>
              <w:contextualSpacing/>
            </w:pPr>
          </w:p>
        </w:tc>
        <w:tc>
          <w:tcPr>
            <w:tcW w:w="475" w:type="pct"/>
            <w:vAlign w:val="center"/>
            <w:hideMark/>
          </w:tcPr>
          <w:p w14:paraId="3EF001DE" w14:textId="77777777" w:rsidR="00C92B28" w:rsidRPr="00382CC8" w:rsidRDefault="00C92B28" w:rsidP="00C92B28">
            <w:pPr>
              <w:spacing w:after="0" w:line="240" w:lineRule="auto"/>
              <w:contextualSpacing/>
              <w:jc w:val="center"/>
            </w:pPr>
            <w:r w:rsidRPr="00382CC8">
              <w:t>--</w:t>
            </w:r>
          </w:p>
        </w:tc>
        <w:tc>
          <w:tcPr>
            <w:tcW w:w="488" w:type="pct"/>
            <w:vAlign w:val="center"/>
            <w:hideMark/>
          </w:tcPr>
          <w:p w14:paraId="188465E9" w14:textId="77777777" w:rsidR="00C92B28" w:rsidRPr="00382CC8" w:rsidRDefault="00C92B28" w:rsidP="00C92B28">
            <w:pPr>
              <w:tabs>
                <w:tab w:val="decimal" w:pos="267"/>
              </w:tabs>
              <w:spacing w:after="0" w:line="240" w:lineRule="auto"/>
              <w:contextualSpacing/>
            </w:pPr>
            <w:r w:rsidRPr="00382CC8">
              <w:t>.551***</w:t>
            </w:r>
          </w:p>
        </w:tc>
        <w:tc>
          <w:tcPr>
            <w:tcW w:w="475" w:type="pct"/>
            <w:vAlign w:val="center"/>
            <w:hideMark/>
          </w:tcPr>
          <w:p w14:paraId="2A466154" w14:textId="77777777" w:rsidR="00C92B28" w:rsidRPr="00382CC8" w:rsidRDefault="00C92B28" w:rsidP="00C92B28">
            <w:pPr>
              <w:tabs>
                <w:tab w:val="decimal" w:pos="165"/>
              </w:tabs>
              <w:spacing w:after="0" w:line="240" w:lineRule="auto"/>
              <w:contextualSpacing/>
            </w:pPr>
            <w:r w:rsidRPr="00382CC8">
              <w:t>.399***</w:t>
            </w:r>
          </w:p>
        </w:tc>
        <w:tc>
          <w:tcPr>
            <w:tcW w:w="492" w:type="pct"/>
            <w:vAlign w:val="center"/>
            <w:hideMark/>
          </w:tcPr>
          <w:p w14:paraId="6910AA81" w14:textId="77777777" w:rsidR="00C92B28" w:rsidRPr="00382CC8" w:rsidRDefault="00C92B28" w:rsidP="00C92B28">
            <w:pPr>
              <w:tabs>
                <w:tab w:val="decimal" w:pos="278"/>
              </w:tabs>
              <w:spacing w:after="0" w:line="240" w:lineRule="auto"/>
              <w:contextualSpacing/>
            </w:pPr>
            <w:r w:rsidRPr="00382CC8">
              <w:t>.429***</w:t>
            </w:r>
          </w:p>
        </w:tc>
        <w:tc>
          <w:tcPr>
            <w:tcW w:w="475" w:type="pct"/>
            <w:vAlign w:val="center"/>
            <w:hideMark/>
          </w:tcPr>
          <w:p w14:paraId="3F6A12A5" w14:textId="77777777" w:rsidR="00C92B28" w:rsidRPr="00382CC8" w:rsidRDefault="00C92B28" w:rsidP="00C92B28">
            <w:pPr>
              <w:tabs>
                <w:tab w:val="decimal" w:pos="121"/>
              </w:tabs>
              <w:spacing w:after="0" w:line="240" w:lineRule="auto"/>
              <w:contextualSpacing/>
            </w:pPr>
            <w:r w:rsidRPr="00382CC8">
              <w:t>.357***</w:t>
            </w:r>
          </w:p>
        </w:tc>
        <w:tc>
          <w:tcPr>
            <w:tcW w:w="474" w:type="pct"/>
            <w:vAlign w:val="center"/>
          </w:tcPr>
          <w:p w14:paraId="635A207A" w14:textId="77777777" w:rsidR="00C92B28" w:rsidRPr="00382CC8" w:rsidRDefault="00C92B28" w:rsidP="00C92B28">
            <w:pPr>
              <w:tabs>
                <w:tab w:val="decimal" w:pos="221"/>
              </w:tabs>
              <w:spacing w:after="0" w:line="240" w:lineRule="auto"/>
              <w:contextualSpacing/>
            </w:pPr>
            <w:r w:rsidRPr="00382CC8">
              <w:t>-.151**</w:t>
            </w:r>
          </w:p>
        </w:tc>
      </w:tr>
      <w:tr w:rsidR="00C92B28" w:rsidRPr="00382CC8" w14:paraId="1A4189A8" w14:textId="77777777" w:rsidTr="00B507DB">
        <w:trPr>
          <w:trHeight w:val="576"/>
        </w:trPr>
        <w:tc>
          <w:tcPr>
            <w:tcW w:w="895" w:type="pct"/>
            <w:vAlign w:val="center"/>
            <w:hideMark/>
          </w:tcPr>
          <w:p w14:paraId="01B17AF9" w14:textId="77777777" w:rsidR="00C92B28" w:rsidRPr="004916E6" w:rsidRDefault="00C92B28" w:rsidP="00C92B28">
            <w:pPr>
              <w:numPr>
                <w:ilvl w:val="0"/>
                <w:numId w:val="7"/>
              </w:numPr>
              <w:tabs>
                <w:tab w:val="left" w:pos="247"/>
              </w:tabs>
              <w:spacing w:after="0" w:line="240" w:lineRule="auto"/>
              <w:ind w:left="-23" w:firstLine="0"/>
              <w:contextualSpacing/>
            </w:pPr>
            <w:r w:rsidRPr="007E742B">
              <w:t>Perspective-taking</w:t>
            </w:r>
          </w:p>
        </w:tc>
        <w:tc>
          <w:tcPr>
            <w:tcW w:w="277" w:type="pct"/>
            <w:gridSpan w:val="2"/>
            <w:vAlign w:val="center"/>
          </w:tcPr>
          <w:p w14:paraId="10C757CF" w14:textId="77777777" w:rsidR="00C92B28" w:rsidRPr="00382CC8" w:rsidRDefault="00C92B28" w:rsidP="00C92B28">
            <w:pPr>
              <w:spacing w:after="0" w:line="240" w:lineRule="auto"/>
              <w:ind w:firstLine="4464"/>
              <w:contextualSpacing/>
            </w:pPr>
          </w:p>
        </w:tc>
        <w:tc>
          <w:tcPr>
            <w:tcW w:w="474" w:type="pct"/>
            <w:vAlign w:val="center"/>
          </w:tcPr>
          <w:p w14:paraId="4A806044" w14:textId="77777777" w:rsidR="00C92B28" w:rsidRPr="00382CC8" w:rsidRDefault="00C92B28" w:rsidP="00C92B28">
            <w:pPr>
              <w:spacing w:after="0" w:line="240" w:lineRule="auto"/>
              <w:ind w:firstLine="4464"/>
              <w:contextualSpacing/>
            </w:pPr>
          </w:p>
        </w:tc>
        <w:tc>
          <w:tcPr>
            <w:tcW w:w="475" w:type="pct"/>
            <w:vAlign w:val="center"/>
          </w:tcPr>
          <w:p w14:paraId="39F9E6CC" w14:textId="77777777" w:rsidR="00C92B28" w:rsidRPr="00382CC8" w:rsidRDefault="00C92B28" w:rsidP="00C92B28">
            <w:pPr>
              <w:spacing w:after="0" w:line="240" w:lineRule="auto"/>
              <w:ind w:firstLine="4464"/>
              <w:contextualSpacing/>
            </w:pPr>
          </w:p>
        </w:tc>
        <w:tc>
          <w:tcPr>
            <w:tcW w:w="475" w:type="pct"/>
            <w:vAlign w:val="center"/>
          </w:tcPr>
          <w:p w14:paraId="4317EEA2" w14:textId="77777777" w:rsidR="00C92B28" w:rsidRPr="00382CC8" w:rsidRDefault="00C92B28" w:rsidP="00C92B28">
            <w:pPr>
              <w:spacing w:after="0" w:line="240" w:lineRule="auto"/>
              <w:ind w:firstLine="4464"/>
              <w:contextualSpacing/>
            </w:pPr>
          </w:p>
        </w:tc>
        <w:tc>
          <w:tcPr>
            <w:tcW w:w="488" w:type="pct"/>
            <w:vAlign w:val="center"/>
            <w:hideMark/>
          </w:tcPr>
          <w:p w14:paraId="082AA47B" w14:textId="77777777" w:rsidR="00C92B28" w:rsidRPr="00382CC8" w:rsidRDefault="00C92B28" w:rsidP="00C92B28">
            <w:pPr>
              <w:spacing w:after="0" w:line="240" w:lineRule="auto"/>
              <w:contextualSpacing/>
              <w:jc w:val="center"/>
            </w:pPr>
            <w:r w:rsidRPr="00382CC8">
              <w:t>--</w:t>
            </w:r>
          </w:p>
        </w:tc>
        <w:tc>
          <w:tcPr>
            <w:tcW w:w="475" w:type="pct"/>
            <w:vAlign w:val="center"/>
            <w:hideMark/>
          </w:tcPr>
          <w:p w14:paraId="66F4BE2D" w14:textId="77777777" w:rsidR="00C92B28" w:rsidRPr="00382CC8" w:rsidRDefault="00C92B28" w:rsidP="00C92B28">
            <w:pPr>
              <w:tabs>
                <w:tab w:val="decimal" w:pos="165"/>
              </w:tabs>
              <w:spacing w:after="0" w:line="240" w:lineRule="auto"/>
              <w:contextualSpacing/>
            </w:pPr>
            <w:r w:rsidRPr="00382CC8">
              <w:t>.257***</w:t>
            </w:r>
          </w:p>
        </w:tc>
        <w:tc>
          <w:tcPr>
            <w:tcW w:w="492" w:type="pct"/>
            <w:vAlign w:val="center"/>
            <w:hideMark/>
          </w:tcPr>
          <w:p w14:paraId="5630A6BA" w14:textId="77777777" w:rsidR="00C92B28" w:rsidRPr="00382CC8" w:rsidRDefault="00C92B28" w:rsidP="00C92B28">
            <w:pPr>
              <w:tabs>
                <w:tab w:val="decimal" w:pos="278"/>
              </w:tabs>
              <w:spacing w:after="0" w:line="240" w:lineRule="auto"/>
              <w:contextualSpacing/>
            </w:pPr>
            <w:r w:rsidRPr="00382CC8">
              <w:t>.292***</w:t>
            </w:r>
          </w:p>
        </w:tc>
        <w:tc>
          <w:tcPr>
            <w:tcW w:w="475" w:type="pct"/>
            <w:vAlign w:val="center"/>
            <w:hideMark/>
          </w:tcPr>
          <w:p w14:paraId="23791A5E" w14:textId="77777777" w:rsidR="00C92B28" w:rsidRPr="00382CC8" w:rsidRDefault="00C92B28" w:rsidP="00C92B28">
            <w:pPr>
              <w:tabs>
                <w:tab w:val="decimal" w:pos="121"/>
              </w:tabs>
              <w:spacing w:after="0" w:line="240" w:lineRule="auto"/>
              <w:contextualSpacing/>
            </w:pPr>
            <w:r w:rsidRPr="00382CC8">
              <w:t>.297***</w:t>
            </w:r>
          </w:p>
        </w:tc>
        <w:tc>
          <w:tcPr>
            <w:tcW w:w="474" w:type="pct"/>
            <w:vAlign w:val="center"/>
          </w:tcPr>
          <w:p w14:paraId="77F55818" w14:textId="77777777" w:rsidR="00C92B28" w:rsidRPr="00382CC8" w:rsidRDefault="00C92B28" w:rsidP="00C92B28">
            <w:pPr>
              <w:tabs>
                <w:tab w:val="decimal" w:pos="221"/>
              </w:tabs>
              <w:spacing w:after="0" w:line="240" w:lineRule="auto"/>
              <w:contextualSpacing/>
            </w:pPr>
            <w:r w:rsidRPr="00382CC8">
              <w:t>.022</w:t>
            </w:r>
          </w:p>
        </w:tc>
      </w:tr>
      <w:tr w:rsidR="00C92B28" w:rsidRPr="00382CC8" w14:paraId="7A322BD8" w14:textId="77777777" w:rsidTr="00B507DB">
        <w:trPr>
          <w:trHeight w:val="576"/>
        </w:trPr>
        <w:tc>
          <w:tcPr>
            <w:tcW w:w="895" w:type="pct"/>
            <w:vAlign w:val="center"/>
            <w:hideMark/>
          </w:tcPr>
          <w:p w14:paraId="5F4AAC19" w14:textId="77777777" w:rsidR="00C92B28" w:rsidRPr="004916E6" w:rsidRDefault="00C92B28" w:rsidP="00C92B28">
            <w:pPr>
              <w:numPr>
                <w:ilvl w:val="0"/>
                <w:numId w:val="7"/>
              </w:numPr>
              <w:tabs>
                <w:tab w:val="left" w:pos="247"/>
              </w:tabs>
              <w:spacing w:after="0" w:line="240" w:lineRule="auto"/>
              <w:ind w:left="-23" w:firstLine="0"/>
              <w:contextualSpacing/>
            </w:pPr>
            <w:r w:rsidRPr="007E742B">
              <w:t>Integrity</w:t>
            </w:r>
          </w:p>
        </w:tc>
        <w:tc>
          <w:tcPr>
            <w:tcW w:w="277" w:type="pct"/>
            <w:gridSpan w:val="2"/>
            <w:vAlign w:val="center"/>
          </w:tcPr>
          <w:p w14:paraId="4EB93284" w14:textId="77777777" w:rsidR="00C92B28" w:rsidRPr="00382CC8" w:rsidRDefault="00C92B28" w:rsidP="00C92B28">
            <w:pPr>
              <w:spacing w:after="0" w:line="240" w:lineRule="auto"/>
              <w:ind w:firstLine="4464"/>
              <w:contextualSpacing/>
            </w:pPr>
          </w:p>
        </w:tc>
        <w:tc>
          <w:tcPr>
            <w:tcW w:w="474" w:type="pct"/>
            <w:vAlign w:val="center"/>
          </w:tcPr>
          <w:p w14:paraId="31D3E053" w14:textId="77777777" w:rsidR="00C92B28" w:rsidRPr="00382CC8" w:rsidRDefault="00C92B28" w:rsidP="00C92B28">
            <w:pPr>
              <w:spacing w:after="0" w:line="240" w:lineRule="auto"/>
              <w:ind w:firstLine="4464"/>
              <w:contextualSpacing/>
            </w:pPr>
          </w:p>
        </w:tc>
        <w:tc>
          <w:tcPr>
            <w:tcW w:w="475" w:type="pct"/>
            <w:vAlign w:val="center"/>
          </w:tcPr>
          <w:p w14:paraId="285198FC" w14:textId="77777777" w:rsidR="00C92B28" w:rsidRPr="00382CC8" w:rsidRDefault="00C92B28" w:rsidP="00C92B28">
            <w:pPr>
              <w:spacing w:after="0" w:line="240" w:lineRule="auto"/>
              <w:ind w:firstLine="4464"/>
              <w:contextualSpacing/>
            </w:pPr>
          </w:p>
        </w:tc>
        <w:tc>
          <w:tcPr>
            <w:tcW w:w="475" w:type="pct"/>
            <w:vAlign w:val="center"/>
          </w:tcPr>
          <w:p w14:paraId="5D66C44D" w14:textId="77777777" w:rsidR="00C92B28" w:rsidRPr="00382CC8" w:rsidRDefault="00C92B28" w:rsidP="00C92B28">
            <w:pPr>
              <w:spacing w:after="0" w:line="240" w:lineRule="auto"/>
              <w:ind w:firstLine="4464"/>
              <w:contextualSpacing/>
            </w:pPr>
          </w:p>
        </w:tc>
        <w:tc>
          <w:tcPr>
            <w:tcW w:w="488" w:type="pct"/>
            <w:vAlign w:val="center"/>
          </w:tcPr>
          <w:p w14:paraId="4A85A61F" w14:textId="77777777" w:rsidR="00C92B28" w:rsidRPr="00382CC8" w:rsidRDefault="00C92B28" w:rsidP="00C92B28">
            <w:pPr>
              <w:spacing w:after="0" w:line="240" w:lineRule="auto"/>
              <w:ind w:firstLine="4464"/>
              <w:contextualSpacing/>
            </w:pPr>
          </w:p>
        </w:tc>
        <w:tc>
          <w:tcPr>
            <w:tcW w:w="475" w:type="pct"/>
            <w:vAlign w:val="center"/>
            <w:hideMark/>
          </w:tcPr>
          <w:p w14:paraId="0442DF89" w14:textId="77777777" w:rsidR="00C92B28" w:rsidRPr="00382CC8" w:rsidRDefault="00C92B28" w:rsidP="00C92B28">
            <w:pPr>
              <w:spacing w:after="0" w:line="240" w:lineRule="auto"/>
              <w:contextualSpacing/>
              <w:jc w:val="center"/>
            </w:pPr>
            <w:r w:rsidRPr="00382CC8">
              <w:t>--</w:t>
            </w:r>
          </w:p>
        </w:tc>
        <w:tc>
          <w:tcPr>
            <w:tcW w:w="492" w:type="pct"/>
            <w:vAlign w:val="center"/>
            <w:hideMark/>
          </w:tcPr>
          <w:p w14:paraId="1486504E" w14:textId="77777777" w:rsidR="00C92B28" w:rsidRPr="00382CC8" w:rsidRDefault="00C92B28" w:rsidP="00C92B28">
            <w:pPr>
              <w:tabs>
                <w:tab w:val="decimal" w:pos="278"/>
              </w:tabs>
              <w:spacing w:after="0" w:line="240" w:lineRule="auto"/>
              <w:contextualSpacing/>
            </w:pPr>
            <w:r w:rsidRPr="00382CC8">
              <w:t>.546***</w:t>
            </w:r>
          </w:p>
        </w:tc>
        <w:tc>
          <w:tcPr>
            <w:tcW w:w="475" w:type="pct"/>
            <w:vAlign w:val="center"/>
            <w:hideMark/>
          </w:tcPr>
          <w:p w14:paraId="7FC38963" w14:textId="77777777" w:rsidR="00C92B28" w:rsidRPr="00382CC8" w:rsidRDefault="00C92B28" w:rsidP="00C92B28">
            <w:pPr>
              <w:tabs>
                <w:tab w:val="decimal" w:pos="121"/>
              </w:tabs>
              <w:spacing w:after="0" w:line="240" w:lineRule="auto"/>
              <w:contextualSpacing/>
            </w:pPr>
            <w:r w:rsidRPr="00382CC8">
              <w:t>.508***</w:t>
            </w:r>
          </w:p>
        </w:tc>
        <w:tc>
          <w:tcPr>
            <w:tcW w:w="474" w:type="pct"/>
            <w:vAlign w:val="center"/>
          </w:tcPr>
          <w:p w14:paraId="0B7A9EFE" w14:textId="77777777" w:rsidR="00C92B28" w:rsidRPr="00382CC8" w:rsidRDefault="00C92B28" w:rsidP="00C92B28">
            <w:pPr>
              <w:tabs>
                <w:tab w:val="decimal" w:pos="221"/>
              </w:tabs>
              <w:spacing w:after="0" w:line="240" w:lineRule="auto"/>
              <w:contextualSpacing/>
            </w:pPr>
            <w:r w:rsidRPr="00382CC8">
              <w:t>-.267***</w:t>
            </w:r>
          </w:p>
        </w:tc>
      </w:tr>
      <w:tr w:rsidR="00C92B28" w:rsidRPr="00382CC8" w14:paraId="4F087FBB" w14:textId="77777777" w:rsidTr="00B507DB">
        <w:trPr>
          <w:trHeight w:val="576"/>
        </w:trPr>
        <w:tc>
          <w:tcPr>
            <w:tcW w:w="895" w:type="pct"/>
            <w:vAlign w:val="center"/>
            <w:hideMark/>
          </w:tcPr>
          <w:p w14:paraId="71C8F8CC" w14:textId="77777777" w:rsidR="00C92B28" w:rsidRPr="004916E6" w:rsidRDefault="00C92B28" w:rsidP="00C92B28">
            <w:pPr>
              <w:numPr>
                <w:ilvl w:val="0"/>
                <w:numId w:val="7"/>
              </w:numPr>
              <w:tabs>
                <w:tab w:val="left" w:pos="247"/>
              </w:tabs>
              <w:spacing w:after="0" w:line="240" w:lineRule="auto"/>
              <w:ind w:left="-23" w:firstLine="0"/>
              <w:contextualSpacing/>
            </w:pPr>
            <w:r w:rsidRPr="007E742B">
              <w:t>Moral Self</w:t>
            </w:r>
          </w:p>
        </w:tc>
        <w:tc>
          <w:tcPr>
            <w:tcW w:w="277" w:type="pct"/>
            <w:gridSpan w:val="2"/>
            <w:vAlign w:val="center"/>
          </w:tcPr>
          <w:p w14:paraId="45FDA9B6" w14:textId="77777777" w:rsidR="00C92B28" w:rsidRPr="00382CC8" w:rsidRDefault="00C92B28" w:rsidP="00C92B28">
            <w:pPr>
              <w:spacing w:after="0" w:line="240" w:lineRule="auto"/>
              <w:ind w:firstLine="4464"/>
              <w:contextualSpacing/>
            </w:pPr>
          </w:p>
        </w:tc>
        <w:tc>
          <w:tcPr>
            <w:tcW w:w="474" w:type="pct"/>
            <w:vAlign w:val="center"/>
          </w:tcPr>
          <w:p w14:paraId="2F6491D8" w14:textId="77777777" w:rsidR="00C92B28" w:rsidRPr="00382CC8" w:rsidRDefault="00C92B28" w:rsidP="00C92B28">
            <w:pPr>
              <w:spacing w:after="0" w:line="240" w:lineRule="auto"/>
              <w:ind w:firstLine="4464"/>
              <w:contextualSpacing/>
            </w:pPr>
          </w:p>
        </w:tc>
        <w:tc>
          <w:tcPr>
            <w:tcW w:w="475" w:type="pct"/>
            <w:vAlign w:val="center"/>
          </w:tcPr>
          <w:p w14:paraId="403BE66F" w14:textId="77777777" w:rsidR="00C92B28" w:rsidRPr="00382CC8" w:rsidRDefault="00C92B28" w:rsidP="00C92B28">
            <w:pPr>
              <w:spacing w:after="0" w:line="240" w:lineRule="auto"/>
              <w:ind w:firstLine="4464"/>
              <w:contextualSpacing/>
            </w:pPr>
          </w:p>
        </w:tc>
        <w:tc>
          <w:tcPr>
            <w:tcW w:w="475" w:type="pct"/>
            <w:vAlign w:val="center"/>
          </w:tcPr>
          <w:p w14:paraId="5503F76E" w14:textId="77777777" w:rsidR="00C92B28" w:rsidRPr="00382CC8" w:rsidRDefault="00C92B28" w:rsidP="00C92B28">
            <w:pPr>
              <w:spacing w:after="0" w:line="240" w:lineRule="auto"/>
              <w:ind w:firstLine="4464"/>
              <w:contextualSpacing/>
            </w:pPr>
          </w:p>
        </w:tc>
        <w:tc>
          <w:tcPr>
            <w:tcW w:w="488" w:type="pct"/>
            <w:vAlign w:val="center"/>
          </w:tcPr>
          <w:p w14:paraId="14381F44" w14:textId="77777777" w:rsidR="00C92B28" w:rsidRPr="00382CC8" w:rsidRDefault="00C92B28" w:rsidP="00C92B28">
            <w:pPr>
              <w:spacing w:after="0" w:line="240" w:lineRule="auto"/>
              <w:ind w:firstLine="4464"/>
              <w:contextualSpacing/>
            </w:pPr>
          </w:p>
        </w:tc>
        <w:tc>
          <w:tcPr>
            <w:tcW w:w="475" w:type="pct"/>
            <w:vAlign w:val="center"/>
          </w:tcPr>
          <w:p w14:paraId="4814212F" w14:textId="77777777" w:rsidR="00C92B28" w:rsidRPr="00382CC8" w:rsidRDefault="00C92B28" w:rsidP="00C92B28">
            <w:pPr>
              <w:spacing w:after="0" w:line="240" w:lineRule="auto"/>
              <w:ind w:firstLine="4464"/>
              <w:contextualSpacing/>
            </w:pPr>
          </w:p>
        </w:tc>
        <w:tc>
          <w:tcPr>
            <w:tcW w:w="492" w:type="pct"/>
            <w:vAlign w:val="center"/>
            <w:hideMark/>
          </w:tcPr>
          <w:p w14:paraId="4749EBBB" w14:textId="77777777" w:rsidR="00C92B28" w:rsidRPr="00382CC8" w:rsidRDefault="00C92B28" w:rsidP="00C92B28">
            <w:pPr>
              <w:spacing w:after="0" w:line="240" w:lineRule="auto"/>
              <w:contextualSpacing/>
              <w:jc w:val="center"/>
            </w:pPr>
            <w:r w:rsidRPr="00382CC8">
              <w:t>--</w:t>
            </w:r>
          </w:p>
        </w:tc>
        <w:tc>
          <w:tcPr>
            <w:tcW w:w="475" w:type="pct"/>
            <w:vAlign w:val="center"/>
            <w:hideMark/>
          </w:tcPr>
          <w:p w14:paraId="79E52EBC" w14:textId="77777777" w:rsidR="00C92B28" w:rsidRPr="00382CC8" w:rsidRDefault="00C92B28" w:rsidP="00C92B28">
            <w:pPr>
              <w:tabs>
                <w:tab w:val="decimal" w:pos="121"/>
              </w:tabs>
              <w:spacing w:after="0" w:line="240" w:lineRule="auto"/>
              <w:contextualSpacing/>
            </w:pPr>
            <w:r w:rsidRPr="00382CC8">
              <w:t>.352***</w:t>
            </w:r>
          </w:p>
        </w:tc>
        <w:tc>
          <w:tcPr>
            <w:tcW w:w="474" w:type="pct"/>
            <w:vAlign w:val="center"/>
          </w:tcPr>
          <w:p w14:paraId="683EDF46" w14:textId="77777777" w:rsidR="00C92B28" w:rsidRPr="00382CC8" w:rsidRDefault="00C92B28" w:rsidP="00C92B28">
            <w:pPr>
              <w:tabs>
                <w:tab w:val="decimal" w:pos="221"/>
              </w:tabs>
              <w:spacing w:after="0" w:line="240" w:lineRule="auto"/>
              <w:contextualSpacing/>
            </w:pPr>
            <w:r w:rsidRPr="00382CC8">
              <w:t>-.220***</w:t>
            </w:r>
          </w:p>
        </w:tc>
      </w:tr>
      <w:tr w:rsidR="00C92B28" w:rsidRPr="00382CC8" w14:paraId="331B400E" w14:textId="77777777" w:rsidTr="00B507DB">
        <w:trPr>
          <w:trHeight w:val="576"/>
        </w:trPr>
        <w:tc>
          <w:tcPr>
            <w:tcW w:w="895" w:type="pct"/>
            <w:tcBorders>
              <w:top w:val="nil"/>
              <w:left w:val="nil"/>
              <w:right w:val="nil"/>
            </w:tcBorders>
            <w:vAlign w:val="center"/>
            <w:hideMark/>
          </w:tcPr>
          <w:p w14:paraId="14191A14" w14:textId="77777777" w:rsidR="00C92B28" w:rsidRPr="004916E6" w:rsidRDefault="00C92B28" w:rsidP="00C92B28">
            <w:pPr>
              <w:numPr>
                <w:ilvl w:val="0"/>
                <w:numId w:val="7"/>
              </w:numPr>
              <w:tabs>
                <w:tab w:val="left" w:pos="247"/>
              </w:tabs>
              <w:spacing w:after="0" w:line="240" w:lineRule="auto"/>
              <w:ind w:left="-23" w:firstLine="0"/>
              <w:contextualSpacing/>
            </w:pPr>
            <w:r w:rsidRPr="007E742B">
              <w:t>Moral Agency</w:t>
            </w:r>
          </w:p>
        </w:tc>
        <w:tc>
          <w:tcPr>
            <w:tcW w:w="277" w:type="pct"/>
            <w:gridSpan w:val="2"/>
            <w:tcBorders>
              <w:top w:val="nil"/>
              <w:left w:val="nil"/>
              <w:right w:val="nil"/>
            </w:tcBorders>
            <w:vAlign w:val="center"/>
          </w:tcPr>
          <w:p w14:paraId="220A2F62" w14:textId="77777777" w:rsidR="00C92B28" w:rsidRPr="00382CC8" w:rsidRDefault="00C92B28" w:rsidP="00C92B28">
            <w:pPr>
              <w:spacing w:after="0" w:line="240" w:lineRule="auto"/>
              <w:ind w:firstLine="4464"/>
              <w:contextualSpacing/>
            </w:pPr>
          </w:p>
        </w:tc>
        <w:tc>
          <w:tcPr>
            <w:tcW w:w="474" w:type="pct"/>
            <w:tcBorders>
              <w:top w:val="nil"/>
              <w:left w:val="nil"/>
              <w:right w:val="nil"/>
            </w:tcBorders>
            <w:vAlign w:val="center"/>
          </w:tcPr>
          <w:p w14:paraId="7BC88C54" w14:textId="77777777" w:rsidR="00C92B28" w:rsidRPr="00382CC8" w:rsidRDefault="00C92B28" w:rsidP="00C92B28">
            <w:pPr>
              <w:spacing w:after="0" w:line="240" w:lineRule="auto"/>
              <w:ind w:firstLine="4464"/>
              <w:contextualSpacing/>
            </w:pPr>
          </w:p>
        </w:tc>
        <w:tc>
          <w:tcPr>
            <w:tcW w:w="475" w:type="pct"/>
            <w:tcBorders>
              <w:top w:val="nil"/>
              <w:left w:val="nil"/>
              <w:right w:val="nil"/>
            </w:tcBorders>
            <w:vAlign w:val="center"/>
          </w:tcPr>
          <w:p w14:paraId="57BC6887" w14:textId="77777777" w:rsidR="00C92B28" w:rsidRPr="00382CC8" w:rsidRDefault="00C92B28" w:rsidP="00C92B28">
            <w:pPr>
              <w:spacing w:after="0" w:line="240" w:lineRule="auto"/>
              <w:ind w:firstLine="4464"/>
              <w:contextualSpacing/>
            </w:pPr>
          </w:p>
        </w:tc>
        <w:tc>
          <w:tcPr>
            <w:tcW w:w="475" w:type="pct"/>
            <w:tcBorders>
              <w:top w:val="nil"/>
              <w:left w:val="nil"/>
              <w:right w:val="nil"/>
            </w:tcBorders>
            <w:vAlign w:val="center"/>
          </w:tcPr>
          <w:p w14:paraId="7202E02D" w14:textId="77777777" w:rsidR="00C92B28" w:rsidRPr="00382CC8" w:rsidRDefault="00C92B28" w:rsidP="00C92B28">
            <w:pPr>
              <w:spacing w:after="0" w:line="240" w:lineRule="auto"/>
              <w:ind w:firstLine="4464"/>
              <w:contextualSpacing/>
            </w:pPr>
          </w:p>
        </w:tc>
        <w:tc>
          <w:tcPr>
            <w:tcW w:w="488" w:type="pct"/>
            <w:tcBorders>
              <w:top w:val="nil"/>
              <w:left w:val="nil"/>
              <w:right w:val="nil"/>
            </w:tcBorders>
            <w:vAlign w:val="center"/>
          </w:tcPr>
          <w:p w14:paraId="735F1615" w14:textId="77777777" w:rsidR="00C92B28" w:rsidRPr="00382CC8" w:rsidRDefault="00C92B28" w:rsidP="00C92B28">
            <w:pPr>
              <w:spacing w:after="0" w:line="240" w:lineRule="auto"/>
              <w:ind w:firstLine="4464"/>
              <w:contextualSpacing/>
            </w:pPr>
          </w:p>
        </w:tc>
        <w:tc>
          <w:tcPr>
            <w:tcW w:w="475" w:type="pct"/>
            <w:tcBorders>
              <w:top w:val="nil"/>
              <w:left w:val="nil"/>
              <w:right w:val="nil"/>
            </w:tcBorders>
            <w:vAlign w:val="center"/>
          </w:tcPr>
          <w:p w14:paraId="21DF07A9" w14:textId="77777777" w:rsidR="00C92B28" w:rsidRPr="00382CC8" w:rsidRDefault="00C92B28" w:rsidP="00C92B28">
            <w:pPr>
              <w:spacing w:after="0" w:line="240" w:lineRule="auto"/>
              <w:ind w:firstLine="4464"/>
              <w:contextualSpacing/>
            </w:pPr>
          </w:p>
        </w:tc>
        <w:tc>
          <w:tcPr>
            <w:tcW w:w="492" w:type="pct"/>
            <w:tcBorders>
              <w:top w:val="nil"/>
              <w:left w:val="nil"/>
              <w:right w:val="nil"/>
            </w:tcBorders>
            <w:vAlign w:val="center"/>
          </w:tcPr>
          <w:p w14:paraId="0435A4C2" w14:textId="77777777" w:rsidR="00C92B28" w:rsidRPr="00382CC8" w:rsidRDefault="00C92B28" w:rsidP="00C92B28">
            <w:pPr>
              <w:spacing w:after="0" w:line="240" w:lineRule="auto"/>
              <w:ind w:firstLine="4464"/>
              <w:contextualSpacing/>
            </w:pPr>
          </w:p>
        </w:tc>
        <w:tc>
          <w:tcPr>
            <w:tcW w:w="475" w:type="pct"/>
            <w:tcBorders>
              <w:top w:val="nil"/>
              <w:left w:val="nil"/>
              <w:right w:val="nil"/>
            </w:tcBorders>
            <w:vAlign w:val="center"/>
            <w:hideMark/>
          </w:tcPr>
          <w:p w14:paraId="18FE4919" w14:textId="77777777" w:rsidR="00C92B28" w:rsidRPr="00382CC8" w:rsidRDefault="00C92B28" w:rsidP="00C92B28">
            <w:pPr>
              <w:spacing w:after="0" w:line="240" w:lineRule="auto"/>
              <w:contextualSpacing/>
              <w:jc w:val="center"/>
            </w:pPr>
            <w:r w:rsidRPr="00382CC8">
              <w:t>--</w:t>
            </w:r>
          </w:p>
        </w:tc>
        <w:tc>
          <w:tcPr>
            <w:tcW w:w="474" w:type="pct"/>
            <w:tcBorders>
              <w:top w:val="nil"/>
              <w:left w:val="nil"/>
              <w:right w:val="nil"/>
            </w:tcBorders>
            <w:vAlign w:val="center"/>
          </w:tcPr>
          <w:p w14:paraId="6E46F469" w14:textId="77777777" w:rsidR="00C92B28" w:rsidRPr="00382CC8" w:rsidRDefault="00C92B28" w:rsidP="00C92B28">
            <w:pPr>
              <w:tabs>
                <w:tab w:val="decimal" w:pos="221"/>
              </w:tabs>
              <w:spacing w:after="0" w:line="240" w:lineRule="auto"/>
              <w:contextualSpacing/>
            </w:pPr>
            <w:r w:rsidRPr="00382CC8">
              <w:t>-.100*</w:t>
            </w:r>
          </w:p>
        </w:tc>
      </w:tr>
      <w:tr w:rsidR="00C92B28" w:rsidRPr="00382CC8" w14:paraId="5CAFB214" w14:textId="77777777" w:rsidTr="00C92B28">
        <w:trPr>
          <w:trHeight w:val="576"/>
        </w:trPr>
        <w:tc>
          <w:tcPr>
            <w:tcW w:w="1007" w:type="pct"/>
            <w:gridSpan w:val="2"/>
            <w:tcBorders>
              <w:top w:val="nil"/>
              <w:left w:val="nil"/>
              <w:bottom w:val="single" w:sz="4" w:space="0" w:color="auto"/>
              <w:right w:val="nil"/>
            </w:tcBorders>
            <w:vAlign w:val="center"/>
          </w:tcPr>
          <w:p w14:paraId="37751FBF" w14:textId="77777777" w:rsidR="00C92B28" w:rsidRPr="00382CC8" w:rsidRDefault="00C92B28" w:rsidP="00C92B28">
            <w:pPr>
              <w:numPr>
                <w:ilvl w:val="0"/>
                <w:numId w:val="7"/>
              </w:numPr>
              <w:tabs>
                <w:tab w:val="left" w:pos="247"/>
              </w:tabs>
              <w:spacing w:after="0" w:line="240" w:lineRule="auto"/>
              <w:ind w:left="-23" w:firstLine="0"/>
              <w:contextualSpacing/>
            </w:pPr>
            <w:r w:rsidRPr="007E742B">
              <w:t xml:space="preserve">Moral </w:t>
            </w:r>
            <w:r w:rsidRPr="004916E6">
              <w:t>Permissibility</w:t>
            </w:r>
          </w:p>
        </w:tc>
        <w:tc>
          <w:tcPr>
            <w:tcW w:w="165" w:type="pct"/>
            <w:tcBorders>
              <w:top w:val="nil"/>
              <w:left w:val="nil"/>
              <w:bottom w:val="single" w:sz="4" w:space="0" w:color="auto"/>
              <w:right w:val="nil"/>
            </w:tcBorders>
            <w:vAlign w:val="center"/>
          </w:tcPr>
          <w:p w14:paraId="234FA0E1" w14:textId="77777777" w:rsidR="00C92B28" w:rsidRPr="00382CC8" w:rsidRDefault="00C92B28" w:rsidP="00C92B28">
            <w:pPr>
              <w:spacing w:after="0" w:line="240" w:lineRule="auto"/>
              <w:ind w:firstLine="4464"/>
              <w:contextualSpacing/>
            </w:pPr>
          </w:p>
        </w:tc>
        <w:tc>
          <w:tcPr>
            <w:tcW w:w="474" w:type="pct"/>
            <w:tcBorders>
              <w:top w:val="nil"/>
              <w:left w:val="nil"/>
              <w:bottom w:val="single" w:sz="4" w:space="0" w:color="auto"/>
              <w:right w:val="nil"/>
            </w:tcBorders>
            <w:vAlign w:val="center"/>
          </w:tcPr>
          <w:p w14:paraId="40DB9DF2" w14:textId="77777777" w:rsidR="00C92B28" w:rsidRPr="00382CC8" w:rsidRDefault="00C92B28" w:rsidP="00C92B28">
            <w:pPr>
              <w:spacing w:after="0" w:line="240" w:lineRule="auto"/>
              <w:ind w:firstLine="4464"/>
              <w:contextualSpacing/>
            </w:pPr>
          </w:p>
        </w:tc>
        <w:tc>
          <w:tcPr>
            <w:tcW w:w="475" w:type="pct"/>
            <w:tcBorders>
              <w:top w:val="nil"/>
              <w:left w:val="nil"/>
              <w:bottom w:val="single" w:sz="4" w:space="0" w:color="auto"/>
              <w:right w:val="nil"/>
            </w:tcBorders>
            <w:vAlign w:val="center"/>
          </w:tcPr>
          <w:p w14:paraId="44472E52" w14:textId="77777777" w:rsidR="00C92B28" w:rsidRPr="00382CC8" w:rsidRDefault="00C92B28" w:rsidP="00C92B28">
            <w:pPr>
              <w:spacing w:after="0" w:line="240" w:lineRule="auto"/>
              <w:ind w:firstLine="4464"/>
              <w:contextualSpacing/>
            </w:pPr>
          </w:p>
        </w:tc>
        <w:tc>
          <w:tcPr>
            <w:tcW w:w="475" w:type="pct"/>
            <w:tcBorders>
              <w:top w:val="nil"/>
              <w:left w:val="nil"/>
              <w:bottom w:val="single" w:sz="4" w:space="0" w:color="auto"/>
              <w:right w:val="nil"/>
            </w:tcBorders>
            <w:vAlign w:val="center"/>
          </w:tcPr>
          <w:p w14:paraId="79C8DEB8" w14:textId="77777777" w:rsidR="00C92B28" w:rsidRPr="00382CC8" w:rsidRDefault="00C92B28" w:rsidP="00C92B28">
            <w:pPr>
              <w:spacing w:after="0" w:line="240" w:lineRule="auto"/>
              <w:ind w:firstLine="4464"/>
              <w:contextualSpacing/>
            </w:pPr>
          </w:p>
        </w:tc>
        <w:tc>
          <w:tcPr>
            <w:tcW w:w="488" w:type="pct"/>
            <w:tcBorders>
              <w:top w:val="nil"/>
              <w:left w:val="nil"/>
              <w:bottom w:val="single" w:sz="4" w:space="0" w:color="auto"/>
              <w:right w:val="nil"/>
            </w:tcBorders>
            <w:vAlign w:val="center"/>
          </w:tcPr>
          <w:p w14:paraId="2A153E5E" w14:textId="77777777" w:rsidR="00C92B28" w:rsidRPr="00382CC8" w:rsidRDefault="00C92B28" w:rsidP="00C92B28">
            <w:pPr>
              <w:spacing w:after="0" w:line="240" w:lineRule="auto"/>
              <w:ind w:firstLine="4464"/>
              <w:contextualSpacing/>
            </w:pPr>
          </w:p>
        </w:tc>
        <w:tc>
          <w:tcPr>
            <w:tcW w:w="475" w:type="pct"/>
            <w:tcBorders>
              <w:top w:val="nil"/>
              <w:left w:val="nil"/>
              <w:bottom w:val="single" w:sz="4" w:space="0" w:color="auto"/>
              <w:right w:val="nil"/>
            </w:tcBorders>
            <w:vAlign w:val="center"/>
          </w:tcPr>
          <w:p w14:paraId="0C066A01" w14:textId="77777777" w:rsidR="00C92B28" w:rsidRPr="00382CC8" w:rsidRDefault="00C92B28" w:rsidP="00C92B28">
            <w:pPr>
              <w:spacing w:after="0" w:line="240" w:lineRule="auto"/>
              <w:ind w:firstLine="4464"/>
              <w:contextualSpacing/>
            </w:pPr>
          </w:p>
        </w:tc>
        <w:tc>
          <w:tcPr>
            <w:tcW w:w="492" w:type="pct"/>
            <w:tcBorders>
              <w:top w:val="nil"/>
              <w:left w:val="nil"/>
              <w:bottom w:val="single" w:sz="4" w:space="0" w:color="auto"/>
              <w:right w:val="nil"/>
            </w:tcBorders>
            <w:vAlign w:val="center"/>
          </w:tcPr>
          <w:p w14:paraId="6D1D5146" w14:textId="77777777" w:rsidR="00C92B28" w:rsidRPr="00382CC8" w:rsidRDefault="00C92B28" w:rsidP="00C92B28">
            <w:pPr>
              <w:spacing w:after="0" w:line="240" w:lineRule="auto"/>
              <w:ind w:firstLine="4464"/>
              <w:contextualSpacing/>
            </w:pPr>
          </w:p>
        </w:tc>
        <w:tc>
          <w:tcPr>
            <w:tcW w:w="475" w:type="pct"/>
            <w:tcBorders>
              <w:top w:val="nil"/>
              <w:left w:val="nil"/>
              <w:bottom w:val="single" w:sz="4" w:space="0" w:color="auto"/>
              <w:right w:val="nil"/>
            </w:tcBorders>
            <w:vAlign w:val="center"/>
          </w:tcPr>
          <w:p w14:paraId="18C3CB04" w14:textId="77777777" w:rsidR="00C92B28" w:rsidRPr="00382CC8" w:rsidRDefault="00C92B28" w:rsidP="00C92B28">
            <w:pPr>
              <w:spacing w:after="0" w:line="240" w:lineRule="auto"/>
              <w:contextualSpacing/>
              <w:jc w:val="center"/>
            </w:pPr>
          </w:p>
        </w:tc>
        <w:tc>
          <w:tcPr>
            <w:tcW w:w="474" w:type="pct"/>
            <w:tcBorders>
              <w:top w:val="nil"/>
              <w:left w:val="nil"/>
              <w:bottom w:val="single" w:sz="4" w:space="0" w:color="auto"/>
              <w:right w:val="nil"/>
            </w:tcBorders>
            <w:vAlign w:val="center"/>
          </w:tcPr>
          <w:p w14:paraId="2A50112D" w14:textId="77777777" w:rsidR="00C92B28" w:rsidRPr="00382CC8" w:rsidRDefault="00C92B28" w:rsidP="00C92B28">
            <w:pPr>
              <w:spacing w:after="0" w:line="240" w:lineRule="auto"/>
              <w:contextualSpacing/>
              <w:jc w:val="center"/>
            </w:pPr>
            <w:r w:rsidRPr="00382CC8">
              <w:t>--</w:t>
            </w:r>
          </w:p>
        </w:tc>
      </w:tr>
      <w:tr w:rsidR="00C92B28" w:rsidRPr="00382CC8" w14:paraId="7535B1D4" w14:textId="77777777" w:rsidTr="00B507DB">
        <w:trPr>
          <w:trHeight w:val="576"/>
        </w:trPr>
        <w:tc>
          <w:tcPr>
            <w:tcW w:w="4526" w:type="pct"/>
            <w:gridSpan w:val="10"/>
            <w:tcBorders>
              <w:top w:val="single" w:sz="4" w:space="0" w:color="auto"/>
              <w:left w:val="nil"/>
              <w:bottom w:val="nil"/>
              <w:right w:val="nil"/>
            </w:tcBorders>
            <w:hideMark/>
          </w:tcPr>
          <w:p w14:paraId="5B4F9516" w14:textId="77777777" w:rsidR="00C92B28" w:rsidRPr="00382CC8" w:rsidRDefault="00C92B28" w:rsidP="00C92B28">
            <w:pPr>
              <w:spacing w:after="0" w:line="240" w:lineRule="auto"/>
              <w:contextualSpacing/>
            </w:pPr>
            <w:r w:rsidRPr="007E742B">
              <w:rPr>
                <w:i/>
                <w:sz w:val="20"/>
                <w:szCs w:val="20"/>
              </w:rPr>
              <w:t>Note.</w:t>
            </w:r>
            <w:r w:rsidRPr="004916E6">
              <w:rPr>
                <w:sz w:val="20"/>
                <w:szCs w:val="20"/>
              </w:rPr>
              <w:t xml:space="preserve"> *</w:t>
            </w:r>
            <w:r w:rsidRPr="00382CC8">
              <w:rPr>
                <w:i/>
                <w:sz w:val="20"/>
                <w:szCs w:val="20"/>
              </w:rPr>
              <w:t>p</w:t>
            </w:r>
            <w:r w:rsidRPr="00382CC8">
              <w:rPr>
                <w:sz w:val="20"/>
                <w:szCs w:val="20"/>
              </w:rPr>
              <w:t xml:space="preserve"> &lt;.05; **</w:t>
            </w:r>
            <w:r w:rsidRPr="00382CC8">
              <w:rPr>
                <w:i/>
                <w:sz w:val="20"/>
                <w:szCs w:val="20"/>
              </w:rPr>
              <w:t>p</w:t>
            </w:r>
            <w:r w:rsidRPr="00382CC8">
              <w:rPr>
                <w:sz w:val="20"/>
                <w:szCs w:val="20"/>
              </w:rPr>
              <w:t xml:space="preserve"> &lt;.01; ***</w:t>
            </w:r>
            <w:r w:rsidRPr="00382CC8">
              <w:rPr>
                <w:i/>
                <w:sz w:val="20"/>
                <w:szCs w:val="20"/>
              </w:rPr>
              <w:t>p</w:t>
            </w:r>
            <w:r w:rsidRPr="00382CC8">
              <w:rPr>
                <w:sz w:val="20"/>
                <w:szCs w:val="20"/>
              </w:rPr>
              <w:t xml:space="preserve"> &lt;.001; </w:t>
            </w:r>
            <w:r w:rsidRPr="00382CC8">
              <w:rPr>
                <w:vertAlign w:val="superscript"/>
              </w:rPr>
              <w:t>†</w:t>
            </w:r>
            <w:r w:rsidRPr="00382CC8">
              <w:rPr>
                <w:i/>
              </w:rPr>
              <w:t>p</w:t>
            </w:r>
            <w:r w:rsidRPr="00382CC8">
              <w:t xml:space="preserve"> = .050</w:t>
            </w:r>
            <w:r w:rsidRPr="00382CC8">
              <w:rPr>
                <w:sz w:val="20"/>
                <w:szCs w:val="20"/>
              </w:rPr>
              <w:t xml:space="preserve">. </w:t>
            </w:r>
            <w:r w:rsidRPr="00382CC8">
              <w:rPr>
                <w:i/>
                <w:sz w:val="20"/>
                <w:szCs w:val="20"/>
              </w:rPr>
              <w:t>N</w:t>
            </w:r>
            <w:r w:rsidRPr="00382CC8">
              <w:rPr>
                <w:sz w:val="20"/>
                <w:szCs w:val="20"/>
              </w:rPr>
              <w:t xml:space="preserve"> = 426 for all analyses but those with Moral Judgment (</w:t>
            </w:r>
            <w:r w:rsidRPr="00382CC8">
              <w:rPr>
                <w:i/>
                <w:sz w:val="20"/>
                <w:szCs w:val="20"/>
              </w:rPr>
              <w:t>N</w:t>
            </w:r>
            <w:r w:rsidRPr="00382CC8">
              <w:rPr>
                <w:sz w:val="20"/>
                <w:szCs w:val="20"/>
              </w:rPr>
              <w:t xml:space="preserve"> = 417).</w:t>
            </w:r>
          </w:p>
        </w:tc>
        <w:tc>
          <w:tcPr>
            <w:tcW w:w="474" w:type="pct"/>
            <w:tcBorders>
              <w:top w:val="single" w:sz="4" w:space="0" w:color="auto"/>
              <w:left w:val="nil"/>
              <w:bottom w:val="nil"/>
              <w:right w:val="nil"/>
            </w:tcBorders>
          </w:tcPr>
          <w:p w14:paraId="17175572" w14:textId="77777777" w:rsidR="00C92B28" w:rsidRPr="00382CC8" w:rsidRDefault="00C92B28" w:rsidP="00C92B28">
            <w:pPr>
              <w:spacing w:after="0" w:line="240" w:lineRule="auto"/>
              <w:contextualSpacing/>
              <w:rPr>
                <w:i/>
                <w:sz w:val="20"/>
                <w:szCs w:val="20"/>
              </w:rPr>
            </w:pPr>
          </w:p>
        </w:tc>
      </w:tr>
    </w:tbl>
    <w:p w14:paraId="06023630" w14:textId="77777777" w:rsidR="008D5D66" w:rsidRPr="007E742B" w:rsidRDefault="008D5D66">
      <w:pPr>
        <w:spacing w:after="0" w:line="480" w:lineRule="auto"/>
        <w:contextualSpacing/>
      </w:pPr>
    </w:p>
    <w:p w14:paraId="1DE58038" w14:textId="77777777" w:rsidR="008D5D66" w:rsidRPr="00382CC8" w:rsidRDefault="008D5D66">
      <w:pPr>
        <w:spacing w:after="0" w:line="480" w:lineRule="auto"/>
        <w:contextualSpacing/>
        <w:sectPr w:rsidR="008D5D66" w:rsidRPr="00382CC8" w:rsidSect="005625A2">
          <w:pgSz w:w="15840" w:h="12240" w:orient="landscape"/>
          <w:pgMar w:top="1440" w:right="1440" w:bottom="1440" w:left="1440" w:header="720" w:footer="720" w:gutter="0"/>
          <w:cols w:space="720"/>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gridCol w:w="1462"/>
        <w:gridCol w:w="1462"/>
        <w:gridCol w:w="1462"/>
        <w:gridCol w:w="1466"/>
      </w:tblGrid>
      <w:tr w:rsidR="008D5D66" w:rsidRPr="00382CC8" w14:paraId="34020C74" w14:textId="77777777" w:rsidTr="00337CD7">
        <w:tc>
          <w:tcPr>
            <w:tcW w:w="5000" w:type="pct"/>
            <w:gridSpan w:val="5"/>
            <w:tcBorders>
              <w:bottom w:val="single" w:sz="4" w:space="0" w:color="auto"/>
            </w:tcBorders>
            <w:vAlign w:val="bottom"/>
          </w:tcPr>
          <w:p w14:paraId="0874A157" w14:textId="027E3F75" w:rsidR="008D5D66" w:rsidRPr="004916E6" w:rsidRDefault="00E07CE4" w:rsidP="008D5D66">
            <w:pPr>
              <w:spacing w:after="0" w:line="240" w:lineRule="auto"/>
            </w:pPr>
            <w:r w:rsidRPr="00382CC8">
              <w:lastRenderedPageBreak/>
              <w:t xml:space="preserve">Table </w:t>
            </w:r>
            <w:r w:rsidR="00E7150C">
              <w:t>7</w:t>
            </w:r>
          </w:p>
          <w:p w14:paraId="7D5E3488" w14:textId="77777777" w:rsidR="008D5D66" w:rsidRPr="00382CC8" w:rsidRDefault="008D5D66" w:rsidP="008D5D66">
            <w:pPr>
              <w:spacing w:after="0" w:line="240" w:lineRule="auto"/>
            </w:pPr>
          </w:p>
          <w:p w14:paraId="221252DF" w14:textId="77777777" w:rsidR="008D5D66" w:rsidRPr="00382CC8" w:rsidRDefault="008D5D66" w:rsidP="008D5D66">
            <w:pPr>
              <w:spacing w:after="0" w:line="240" w:lineRule="auto"/>
              <w:rPr>
                <w:i/>
              </w:rPr>
            </w:pPr>
            <w:r w:rsidRPr="00382CC8">
              <w:rPr>
                <w:i/>
              </w:rPr>
              <w:t>Correlations between reading exposure and empathy, morality, and moral judgment in the two studies (controlling for gender and personality).</w:t>
            </w:r>
          </w:p>
        </w:tc>
      </w:tr>
      <w:tr w:rsidR="008D5D66" w:rsidRPr="00382CC8" w14:paraId="78C1AD98" w14:textId="77777777" w:rsidTr="00337CD7">
        <w:tc>
          <w:tcPr>
            <w:tcW w:w="1874" w:type="pct"/>
            <w:tcBorders>
              <w:top w:val="single" w:sz="4" w:space="0" w:color="auto"/>
            </w:tcBorders>
            <w:vAlign w:val="center"/>
          </w:tcPr>
          <w:p w14:paraId="4DA49701" w14:textId="77777777" w:rsidR="008D5D66" w:rsidRPr="007E742B" w:rsidRDefault="008D5D66" w:rsidP="008D5D66">
            <w:pPr>
              <w:spacing w:after="0" w:line="240" w:lineRule="auto"/>
              <w:rPr>
                <w:b/>
              </w:rPr>
            </w:pPr>
          </w:p>
        </w:tc>
        <w:tc>
          <w:tcPr>
            <w:tcW w:w="781" w:type="pct"/>
            <w:tcBorders>
              <w:top w:val="single" w:sz="4" w:space="0" w:color="auto"/>
            </w:tcBorders>
            <w:vAlign w:val="center"/>
          </w:tcPr>
          <w:p w14:paraId="3E41EB89" w14:textId="77777777" w:rsidR="008D5D66" w:rsidRPr="00382CC8" w:rsidRDefault="008D5D66" w:rsidP="008D5D66">
            <w:pPr>
              <w:spacing w:after="0" w:line="240" w:lineRule="auto"/>
              <w:rPr>
                <w:b/>
              </w:rPr>
            </w:pPr>
            <w:r w:rsidRPr="004916E6">
              <w:rPr>
                <w:b/>
              </w:rPr>
              <w:t>Study 1</w:t>
            </w:r>
          </w:p>
        </w:tc>
        <w:tc>
          <w:tcPr>
            <w:tcW w:w="781" w:type="pct"/>
            <w:tcBorders>
              <w:top w:val="single" w:sz="4" w:space="0" w:color="auto"/>
            </w:tcBorders>
            <w:vAlign w:val="center"/>
          </w:tcPr>
          <w:p w14:paraId="01F5CF60" w14:textId="77777777" w:rsidR="008D5D66" w:rsidRPr="00382CC8" w:rsidRDefault="008D5D66" w:rsidP="008D5D66">
            <w:pPr>
              <w:spacing w:after="0" w:line="240" w:lineRule="auto"/>
              <w:rPr>
                <w:b/>
              </w:rPr>
            </w:pPr>
          </w:p>
        </w:tc>
        <w:tc>
          <w:tcPr>
            <w:tcW w:w="781" w:type="pct"/>
            <w:tcBorders>
              <w:top w:val="single" w:sz="4" w:space="0" w:color="auto"/>
            </w:tcBorders>
            <w:vAlign w:val="center"/>
          </w:tcPr>
          <w:p w14:paraId="4E2138DE" w14:textId="77777777" w:rsidR="008D5D66" w:rsidRPr="00382CC8" w:rsidRDefault="008D5D66" w:rsidP="008D5D66">
            <w:pPr>
              <w:spacing w:after="0" w:line="240" w:lineRule="auto"/>
              <w:rPr>
                <w:b/>
              </w:rPr>
            </w:pPr>
            <w:r w:rsidRPr="00382CC8">
              <w:rPr>
                <w:b/>
              </w:rPr>
              <w:t>Study 2</w:t>
            </w:r>
          </w:p>
        </w:tc>
        <w:tc>
          <w:tcPr>
            <w:tcW w:w="783" w:type="pct"/>
            <w:tcBorders>
              <w:top w:val="single" w:sz="4" w:space="0" w:color="auto"/>
            </w:tcBorders>
            <w:vAlign w:val="center"/>
          </w:tcPr>
          <w:p w14:paraId="6B8F6FD2" w14:textId="77777777" w:rsidR="008D5D66" w:rsidRPr="00382CC8" w:rsidRDefault="008D5D66" w:rsidP="008D5D66">
            <w:pPr>
              <w:spacing w:after="0" w:line="240" w:lineRule="auto"/>
              <w:rPr>
                <w:b/>
              </w:rPr>
            </w:pPr>
          </w:p>
        </w:tc>
      </w:tr>
      <w:tr w:rsidR="008D5D66" w:rsidRPr="00382CC8" w14:paraId="3DD5A14B" w14:textId="77777777" w:rsidTr="00337CD7">
        <w:tc>
          <w:tcPr>
            <w:tcW w:w="1874" w:type="pct"/>
            <w:tcBorders>
              <w:bottom w:val="single" w:sz="4" w:space="0" w:color="auto"/>
            </w:tcBorders>
            <w:vAlign w:val="center"/>
          </w:tcPr>
          <w:p w14:paraId="392D860C" w14:textId="77777777" w:rsidR="008D5D66" w:rsidRPr="007E742B" w:rsidRDefault="008D5D66" w:rsidP="008D5D66">
            <w:pPr>
              <w:spacing w:after="0" w:line="240" w:lineRule="auto"/>
              <w:rPr>
                <w:b/>
              </w:rPr>
            </w:pPr>
          </w:p>
        </w:tc>
        <w:tc>
          <w:tcPr>
            <w:tcW w:w="781" w:type="pct"/>
            <w:tcBorders>
              <w:bottom w:val="single" w:sz="4" w:space="0" w:color="auto"/>
            </w:tcBorders>
            <w:vAlign w:val="center"/>
          </w:tcPr>
          <w:p w14:paraId="227C4E82" w14:textId="77777777" w:rsidR="008D5D66" w:rsidRPr="00382CC8" w:rsidRDefault="008D5D66" w:rsidP="008D5D66">
            <w:pPr>
              <w:spacing w:after="0" w:line="240" w:lineRule="auto"/>
              <w:jc w:val="center"/>
              <w:rPr>
                <w:b/>
              </w:rPr>
            </w:pPr>
            <w:r w:rsidRPr="004916E6">
              <w:rPr>
                <w:b/>
              </w:rPr>
              <w:t>β</w:t>
            </w:r>
          </w:p>
        </w:tc>
        <w:tc>
          <w:tcPr>
            <w:tcW w:w="781" w:type="pct"/>
            <w:tcBorders>
              <w:bottom w:val="single" w:sz="4" w:space="0" w:color="auto"/>
            </w:tcBorders>
            <w:vAlign w:val="center"/>
          </w:tcPr>
          <w:p w14:paraId="15DC8408" w14:textId="77777777" w:rsidR="008D5D66" w:rsidRPr="00382CC8" w:rsidRDefault="008D5D66" w:rsidP="008D5D66">
            <w:pPr>
              <w:spacing w:after="0" w:line="240" w:lineRule="auto"/>
              <w:jc w:val="center"/>
              <w:rPr>
                <w:b/>
                <w:i/>
              </w:rPr>
            </w:pPr>
            <w:r w:rsidRPr="00382CC8">
              <w:rPr>
                <w:b/>
                <w:i/>
              </w:rPr>
              <w:t>p</w:t>
            </w:r>
          </w:p>
        </w:tc>
        <w:tc>
          <w:tcPr>
            <w:tcW w:w="781" w:type="pct"/>
            <w:tcBorders>
              <w:bottom w:val="single" w:sz="4" w:space="0" w:color="auto"/>
            </w:tcBorders>
            <w:vAlign w:val="center"/>
          </w:tcPr>
          <w:p w14:paraId="47C1E03A" w14:textId="77777777" w:rsidR="008D5D66" w:rsidRPr="00382CC8" w:rsidRDefault="008D5D66" w:rsidP="008D5D66">
            <w:pPr>
              <w:spacing w:after="0" w:line="240" w:lineRule="auto"/>
              <w:jc w:val="center"/>
              <w:rPr>
                <w:b/>
              </w:rPr>
            </w:pPr>
            <w:r w:rsidRPr="00382CC8">
              <w:rPr>
                <w:b/>
              </w:rPr>
              <w:t>β</w:t>
            </w:r>
          </w:p>
        </w:tc>
        <w:tc>
          <w:tcPr>
            <w:tcW w:w="783" w:type="pct"/>
            <w:tcBorders>
              <w:bottom w:val="single" w:sz="4" w:space="0" w:color="auto"/>
            </w:tcBorders>
            <w:vAlign w:val="center"/>
          </w:tcPr>
          <w:p w14:paraId="73C3E92F" w14:textId="77777777" w:rsidR="008D5D66" w:rsidRPr="00382CC8" w:rsidRDefault="008D5D66" w:rsidP="008D5D66">
            <w:pPr>
              <w:spacing w:after="0" w:line="240" w:lineRule="auto"/>
              <w:jc w:val="center"/>
              <w:rPr>
                <w:b/>
                <w:i/>
              </w:rPr>
            </w:pPr>
            <w:r w:rsidRPr="00382CC8">
              <w:rPr>
                <w:b/>
                <w:i/>
              </w:rPr>
              <w:t>p</w:t>
            </w:r>
          </w:p>
        </w:tc>
      </w:tr>
      <w:tr w:rsidR="008D5D66" w:rsidRPr="00382CC8" w14:paraId="1DFE1332" w14:textId="77777777" w:rsidTr="00D1044F">
        <w:trPr>
          <w:trHeight w:val="360"/>
        </w:trPr>
        <w:tc>
          <w:tcPr>
            <w:tcW w:w="1874" w:type="pct"/>
            <w:tcBorders>
              <w:top w:val="single" w:sz="4" w:space="0" w:color="auto"/>
            </w:tcBorders>
            <w:vAlign w:val="center"/>
          </w:tcPr>
          <w:p w14:paraId="47997F68" w14:textId="77777777" w:rsidR="008D5D66" w:rsidRPr="004916E6" w:rsidRDefault="008D5D66" w:rsidP="008D5D66">
            <w:pPr>
              <w:spacing w:after="0" w:line="240" w:lineRule="auto"/>
              <w:jc w:val="right"/>
              <w:rPr>
                <w:u w:val="single"/>
              </w:rPr>
            </w:pPr>
            <w:r w:rsidRPr="007E742B">
              <w:rPr>
                <w:u w:val="single"/>
              </w:rPr>
              <w:t>Empathy</w:t>
            </w:r>
          </w:p>
        </w:tc>
        <w:tc>
          <w:tcPr>
            <w:tcW w:w="781" w:type="pct"/>
            <w:tcBorders>
              <w:top w:val="single" w:sz="4" w:space="0" w:color="auto"/>
            </w:tcBorders>
            <w:vAlign w:val="center"/>
          </w:tcPr>
          <w:p w14:paraId="66B9855B" w14:textId="77777777" w:rsidR="008D5D66" w:rsidRPr="00382CC8" w:rsidRDefault="008D5D66" w:rsidP="008D5D66">
            <w:pPr>
              <w:spacing w:after="0" w:line="240" w:lineRule="auto"/>
              <w:jc w:val="right"/>
              <w:rPr>
                <w:u w:val="single"/>
              </w:rPr>
            </w:pPr>
          </w:p>
        </w:tc>
        <w:tc>
          <w:tcPr>
            <w:tcW w:w="781" w:type="pct"/>
            <w:tcBorders>
              <w:top w:val="single" w:sz="4" w:space="0" w:color="auto"/>
            </w:tcBorders>
            <w:vAlign w:val="center"/>
          </w:tcPr>
          <w:p w14:paraId="763DE652" w14:textId="77777777" w:rsidR="008D5D66" w:rsidRPr="00382CC8" w:rsidRDefault="008D5D66" w:rsidP="008D5D66">
            <w:pPr>
              <w:spacing w:after="0" w:line="240" w:lineRule="auto"/>
              <w:jc w:val="right"/>
              <w:rPr>
                <w:i/>
                <w:u w:val="single"/>
              </w:rPr>
            </w:pPr>
          </w:p>
        </w:tc>
        <w:tc>
          <w:tcPr>
            <w:tcW w:w="781" w:type="pct"/>
            <w:tcBorders>
              <w:top w:val="single" w:sz="4" w:space="0" w:color="auto"/>
            </w:tcBorders>
            <w:vAlign w:val="center"/>
          </w:tcPr>
          <w:p w14:paraId="3FB9D811" w14:textId="77777777" w:rsidR="008D5D66" w:rsidRPr="00382CC8" w:rsidRDefault="008D5D66" w:rsidP="008D5D66">
            <w:pPr>
              <w:spacing w:after="0" w:line="240" w:lineRule="auto"/>
              <w:jc w:val="right"/>
              <w:rPr>
                <w:u w:val="single"/>
              </w:rPr>
            </w:pPr>
          </w:p>
        </w:tc>
        <w:tc>
          <w:tcPr>
            <w:tcW w:w="783" w:type="pct"/>
            <w:tcBorders>
              <w:top w:val="single" w:sz="4" w:space="0" w:color="auto"/>
            </w:tcBorders>
            <w:vAlign w:val="center"/>
          </w:tcPr>
          <w:p w14:paraId="57A2DCD1" w14:textId="77777777" w:rsidR="008D5D66" w:rsidRPr="00382CC8" w:rsidRDefault="008D5D66" w:rsidP="008D5D66">
            <w:pPr>
              <w:spacing w:after="0" w:line="240" w:lineRule="auto"/>
              <w:jc w:val="right"/>
              <w:rPr>
                <w:u w:val="single"/>
              </w:rPr>
            </w:pPr>
          </w:p>
        </w:tc>
      </w:tr>
      <w:tr w:rsidR="008D5D66" w:rsidRPr="00382CC8" w14:paraId="41DA90C8" w14:textId="77777777" w:rsidTr="00D1044F">
        <w:trPr>
          <w:trHeight w:val="360"/>
        </w:trPr>
        <w:tc>
          <w:tcPr>
            <w:tcW w:w="1874" w:type="pct"/>
            <w:vAlign w:val="center"/>
          </w:tcPr>
          <w:p w14:paraId="373333C4" w14:textId="77777777" w:rsidR="008D5D66" w:rsidRPr="004916E6" w:rsidRDefault="008D5D66" w:rsidP="008D5D66">
            <w:pPr>
              <w:spacing w:after="0" w:line="240" w:lineRule="auto"/>
            </w:pPr>
            <w:r w:rsidRPr="007E742B">
              <w:t>Empathic concern—Fiction</w:t>
            </w:r>
          </w:p>
        </w:tc>
        <w:tc>
          <w:tcPr>
            <w:tcW w:w="781" w:type="pct"/>
            <w:vAlign w:val="center"/>
          </w:tcPr>
          <w:p w14:paraId="4255AE6F" w14:textId="77777777" w:rsidR="008D5D66" w:rsidRPr="00382CC8" w:rsidRDefault="008D5D66" w:rsidP="008D5D66">
            <w:pPr>
              <w:spacing w:after="0" w:line="240" w:lineRule="auto"/>
              <w:jc w:val="center"/>
            </w:pPr>
            <w:r w:rsidRPr="00382CC8">
              <w:t>.068</w:t>
            </w:r>
          </w:p>
        </w:tc>
        <w:tc>
          <w:tcPr>
            <w:tcW w:w="781" w:type="pct"/>
            <w:vAlign w:val="center"/>
          </w:tcPr>
          <w:p w14:paraId="6C11B60F" w14:textId="77777777" w:rsidR="008D5D66" w:rsidRPr="00382CC8" w:rsidRDefault="008D5D66" w:rsidP="008D5D66">
            <w:pPr>
              <w:spacing w:after="0" w:line="240" w:lineRule="auto"/>
              <w:jc w:val="center"/>
            </w:pPr>
            <w:r w:rsidRPr="00382CC8">
              <w:t>.210</w:t>
            </w:r>
          </w:p>
        </w:tc>
        <w:tc>
          <w:tcPr>
            <w:tcW w:w="781" w:type="pct"/>
            <w:vAlign w:val="center"/>
          </w:tcPr>
          <w:p w14:paraId="7E824034" w14:textId="77777777" w:rsidR="008D5D66" w:rsidRPr="00382CC8" w:rsidRDefault="008D5D66" w:rsidP="008D5D66">
            <w:pPr>
              <w:spacing w:after="0" w:line="240" w:lineRule="auto"/>
              <w:jc w:val="center"/>
            </w:pPr>
            <w:r w:rsidRPr="00382CC8">
              <w:t>.023</w:t>
            </w:r>
          </w:p>
        </w:tc>
        <w:tc>
          <w:tcPr>
            <w:tcW w:w="783" w:type="pct"/>
            <w:vAlign w:val="center"/>
          </w:tcPr>
          <w:p w14:paraId="65E5F450" w14:textId="77777777" w:rsidR="008D5D66" w:rsidRPr="00382CC8" w:rsidRDefault="008D5D66" w:rsidP="008D5D66">
            <w:pPr>
              <w:tabs>
                <w:tab w:val="decimal" w:pos="368"/>
              </w:tabs>
              <w:spacing w:after="0" w:line="240" w:lineRule="auto"/>
            </w:pPr>
            <w:r w:rsidRPr="00382CC8">
              <w:t>.604</w:t>
            </w:r>
          </w:p>
        </w:tc>
      </w:tr>
      <w:tr w:rsidR="008D5D66" w:rsidRPr="00382CC8" w14:paraId="72FF361B" w14:textId="77777777" w:rsidTr="00D1044F">
        <w:trPr>
          <w:trHeight w:val="360"/>
        </w:trPr>
        <w:tc>
          <w:tcPr>
            <w:tcW w:w="1874" w:type="pct"/>
            <w:vAlign w:val="center"/>
          </w:tcPr>
          <w:p w14:paraId="78F11BD3" w14:textId="77777777" w:rsidR="008D5D66" w:rsidRPr="004916E6" w:rsidRDefault="008D5D66" w:rsidP="008D5D66">
            <w:pPr>
              <w:spacing w:after="0" w:line="240" w:lineRule="auto"/>
            </w:pPr>
            <w:r w:rsidRPr="007E742B">
              <w:t>Empathic concern—Nonfiction</w:t>
            </w:r>
          </w:p>
        </w:tc>
        <w:tc>
          <w:tcPr>
            <w:tcW w:w="781" w:type="pct"/>
            <w:vAlign w:val="center"/>
          </w:tcPr>
          <w:p w14:paraId="54C55F51" w14:textId="77777777" w:rsidR="008D5D66" w:rsidRPr="00382CC8" w:rsidRDefault="008D5D66" w:rsidP="008D5D66">
            <w:pPr>
              <w:spacing w:after="0" w:line="240" w:lineRule="auto"/>
              <w:jc w:val="center"/>
            </w:pPr>
            <w:r w:rsidRPr="00382CC8">
              <w:t>.032</w:t>
            </w:r>
          </w:p>
        </w:tc>
        <w:tc>
          <w:tcPr>
            <w:tcW w:w="781" w:type="pct"/>
            <w:vAlign w:val="center"/>
          </w:tcPr>
          <w:p w14:paraId="32E69565" w14:textId="77777777" w:rsidR="008D5D66" w:rsidRPr="00382CC8" w:rsidRDefault="008D5D66" w:rsidP="008D5D66">
            <w:pPr>
              <w:spacing w:after="0" w:line="240" w:lineRule="auto"/>
              <w:jc w:val="center"/>
            </w:pPr>
            <w:r w:rsidRPr="00382CC8">
              <w:t>.565</w:t>
            </w:r>
          </w:p>
        </w:tc>
        <w:tc>
          <w:tcPr>
            <w:tcW w:w="781" w:type="pct"/>
            <w:vAlign w:val="center"/>
          </w:tcPr>
          <w:p w14:paraId="52FE1DE7" w14:textId="77777777" w:rsidR="008D5D66" w:rsidRPr="00382CC8" w:rsidRDefault="008D5D66" w:rsidP="008D5D66">
            <w:pPr>
              <w:spacing w:after="0" w:line="240" w:lineRule="auto"/>
              <w:jc w:val="center"/>
            </w:pPr>
            <w:r w:rsidRPr="00382CC8">
              <w:t>.006</w:t>
            </w:r>
          </w:p>
        </w:tc>
        <w:tc>
          <w:tcPr>
            <w:tcW w:w="783" w:type="pct"/>
            <w:vAlign w:val="center"/>
          </w:tcPr>
          <w:p w14:paraId="79CE1B6E" w14:textId="77777777" w:rsidR="008D5D66" w:rsidRPr="00382CC8" w:rsidRDefault="008D5D66" w:rsidP="008D5D66">
            <w:pPr>
              <w:tabs>
                <w:tab w:val="decimal" w:pos="368"/>
              </w:tabs>
              <w:spacing w:after="0" w:line="240" w:lineRule="auto"/>
            </w:pPr>
            <w:r w:rsidRPr="00382CC8">
              <w:t>.894</w:t>
            </w:r>
          </w:p>
        </w:tc>
      </w:tr>
      <w:tr w:rsidR="008D5D66" w:rsidRPr="00382CC8" w14:paraId="32D8C4E9" w14:textId="77777777" w:rsidTr="00D1044F">
        <w:trPr>
          <w:trHeight w:val="360"/>
        </w:trPr>
        <w:tc>
          <w:tcPr>
            <w:tcW w:w="1874" w:type="pct"/>
            <w:vAlign w:val="center"/>
          </w:tcPr>
          <w:p w14:paraId="43CBA06C" w14:textId="77777777" w:rsidR="008D5D66" w:rsidRPr="00382CC8" w:rsidRDefault="008D5D66" w:rsidP="008D5D66">
            <w:pPr>
              <w:spacing w:after="0" w:line="240" w:lineRule="auto"/>
              <w:rPr>
                <w:vertAlign w:val="superscript"/>
              </w:rPr>
            </w:pPr>
            <w:r w:rsidRPr="007E742B">
              <w:t>Empathic concern—YAFT</w:t>
            </w:r>
            <w:r w:rsidRPr="004916E6">
              <w:rPr>
                <w:vertAlign w:val="superscript"/>
              </w:rPr>
              <w:t>a</w:t>
            </w:r>
          </w:p>
        </w:tc>
        <w:tc>
          <w:tcPr>
            <w:tcW w:w="781" w:type="pct"/>
            <w:vAlign w:val="center"/>
          </w:tcPr>
          <w:p w14:paraId="75D61763" w14:textId="77777777" w:rsidR="008D5D66" w:rsidRPr="00382CC8" w:rsidRDefault="008D5D66" w:rsidP="008D5D66">
            <w:pPr>
              <w:spacing w:after="0" w:line="240" w:lineRule="auto"/>
              <w:jc w:val="center"/>
              <w:rPr>
                <w:b/>
              </w:rPr>
            </w:pPr>
            <w:r w:rsidRPr="00382CC8">
              <w:rPr>
                <w:b/>
              </w:rPr>
              <w:t>.117</w:t>
            </w:r>
          </w:p>
        </w:tc>
        <w:tc>
          <w:tcPr>
            <w:tcW w:w="781" w:type="pct"/>
            <w:vAlign w:val="center"/>
          </w:tcPr>
          <w:p w14:paraId="314C2E19" w14:textId="77777777" w:rsidR="008D5D66" w:rsidRPr="00382CC8" w:rsidRDefault="008D5D66" w:rsidP="008D5D66">
            <w:pPr>
              <w:spacing w:after="0" w:line="240" w:lineRule="auto"/>
              <w:jc w:val="center"/>
              <w:rPr>
                <w:b/>
              </w:rPr>
            </w:pPr>
            <w:r w:rsidRPr="00382CC8">
              <w:rPr>
                <w:b/>
              </w:rPr>
              <w:t>.031</w:t>
            </w:r>
          </w:p>
        </w:tc>
        <w:tc>
          <w:tcPr>
            <w:tcW w:w="781" w:type="pct"/>
            <w:vAlign w:val="center"/>
          </w:tcPr>
          <w:p w14:paraId="529135BF" w14:textId="77777777" w:rsidR="008D5D66" w:rsidRPr="00382CC8" w:rsidRDefault="008D5D66" w:rsidP="008D5D66">
            <w:pPr>
              <w:spacing w:after="0" w:line="240" w:lineRule="auto"/>
              <w:jc w:val="center"/>
              <w:rPr>
                <w:b/>
              </w:rPr>
            </w:pPr>
            <w:r w:rsidRPr="00382CC8">
              <w:rPr>
                <w:b/>
              </w:rPr>
              <w:t>.103</w:t>
            </w:r>
          </w:p>
        </w:tc>
        <w:tc>
          <w:tcPr>
            <w:tcW w:w="783" w:type="pct"/>
            <w:vAlign w:val="center"/>
          </w:tcPr>
          <w:p w14:paraId="27C7B0DD" w14:textId="77777777" w:rsidR="008D5D66" w:rsidRPr="00382CC8" w:rsidRDefault="008D5D66" w:rsidP="008D5D66">
            <w:pPr>
              <w:tabs>
                <w:tab w:val="decimal" w:pos="368"/>
              </w:tabs>
              <w:spacing w:after="0" w:line="240" w:lineRule="auto"/>
              <w:rPr>
                <w:b/>
              </w:rPr>
            </w:pPr>
            <w:r w:rsidRPr="00382CC8">
              <w:rPr>
                <w:b/>
              </w:rPr>
              <w:t>.015</w:t>
            </w:r>
          </w:p>
        </w:tc>
      </w:tr>
      <w:tr w:rsidR="008D5D66" w:rsidRPr="00382CC8" w14:paraId="0022EAC8" w14:textId="77777777" w:rsidTr="00D1044F">
        <w:trPr>
          <w:trHeight w:val="360"/>
        </w:trPr>
        <w:tc>
          <w:tcPr>
            <w:tcW w:w="1874" w:type="pct"/>
            <w:vAlign w:val="center"/>
          </w:tcPr>
          <w:p w14:paraId="4106E215" w14:textId="77777777" w:rsidR="008D5D66" w:rsidRPr="00382CC8" w:rsidRDefault="008D5D66" w:rsidP="008D5D66">
            <w:pPr>
              <w:spacing w:after="0" w:line="240" w:lineRule="auto"/>
              <w:rPr>
                <w:vertAlign w:val="superscript"/>
              </w:rPr>
            </w:pPr>
            <w:r w:rsidRPr="007E742B">
              <w:t>Perspective-taking—Fiction</w:t>
            </w:r>
            <w:r w:rsidRPr="004916E6">
              <w:rPr>
                <w:vertAlign w:val="superscript"/>
              </w:rPr>
              <w:t>a</w:t>
            </w:r>
          </w:p>
        </w:tc>
        <w:tc>
          <w:tcPr>
            <w:tcW w:w="781" w:type="pct"/>
            <w:vAlign w:val="center"/>
          </w:tcPr>
          <w:p w14:paraId="401C0563" w14:textId="77777777" w:rsidR="008D5D66" w:rsidRPr="00382CC8" w:rsidRDefault="008D5D66" w:rsidP="008D5D66">
            <w:pPr>
              <w:spacing w:after="0" w:line="240" w:lineRule="auto"/>
              <w:jc w:val="center"/>
              <w:rPr>
                <w:b/>
              </w:rPr>
            </w:pPr>
            <w:r w:rsidRPr="00382CC8">
              <w:rPr>
                <w:b/>
              </w:rPr>
              <w:t>.146</w:t>
            </w:r>
          </w:p>
        </w:tc>
        <w:tc>
          <w:tcPr>
            <w:tcW w:w="781" w:type="pct"/>
            <w:vAlign w:val="center"/>
          </w:tcPr>
          <w:p w14:paraId="0E0784EE" w14:textId="77777777" w:rsidR="008D5D66" w:rsidRPr="00382CC8" w:rsidRDefault="008D5D66" w:rsidP="008D5D66">
            <w:pPr>
              <w:spacing w:after="0" w:line="240" w:lineRule="auto"/>
              <w:jc w:val="center"/>
              <w:rPr>
                <w:b/>
              </w:rPr>
            </w:pPr>
            <w:r w:rsidRPr="00382CC8">
              <w:rPr>
                <w:b/>
              </w:rPr>
              <w:t>.011</w:t>
            </w:r>
          </w:p>
        </w:tc>
        <w:tc>
          <w:tcPr>
            <w:tcW w:w="781" w:type="pct"/>
            <w:vAlign w:val="center"/>
          </w:tcPr>
          <w:p w14:paraId="51834965" w14:textId="77777777" w:rsidR="008D5D66" w:rsidRPr="00382CC8" w:rsidRDefault="008D5D66" w:rsidP="008D5D66">
            <w:pPr>
              <w:spacing w:after="0" w:line="240" w:lineRule="auto"/>
              <w:jc w:val="center"/>
            </w:pPr>
            <w:r w:rsidRPr="00382CC8">
              <w:t>.036</w:t>
            </w:r>
          </w:p>
        </w:tc>
        <w:tc>
          <w:tcPr>
            <w:tcW w:w="783" w:type="pct"/>
            <w:vAlign w:val="center"/>
          </w:tcPr>
          <w:p w14:paraId="34A3849A" w14:textId="77777777" w:rsidR="008D5D66" w:rsidRPr="00382CC8" w:rsidRDefault="008D5D66" w:rsidP="008D5D66">
            <w:pPr>
              <w:tabs>
                <w:tab w:val="decimal" w:pos="368"/>
              </w:tabs>
              <w:spacing w:after="0" w:line="240" w:lineRule="auto"/>
            </w:pPr>
            <w:r w:rsidRPr="00382CC8">
              <w:t>.430</w:t>
            </w:r>
          </w:p>
        </w:tc>
      </w:tr>
      <w:tr w:rsidR="008D5D66" w:rsidRPr="00382CC8" w14:paraId="2B119E58" w14:textId="77777777" w:rsidTr="00D1044F">
        <w:trPr>
          <w:trHeight w:val="360"/>
        </w:trPr>
        <w:tc>
          <w:tcPr>
            <w:tcW w:w="1874" w:type="pct"/>
            <w:vAlign w:val="center"/>
          </w:tcPr>
          <w:p w14:paraId="56959E2C" w14:textId="77777777" w:rsidR="008D5D66" w:rsidRPr="004916E6" w:rsidRDefault="008D5D66" w:rsidP="008D5D66">
            <w:pPr>
              <w:spacing w:after="0" w:line="240" w:lineRule="auto"/>
            </w:pPr>
            <w:r w:rsidRPr="007E742B">
              <w:t>Perspective-taking—Nonfiction</w:t>
            </w:r>
          </w:p>
        </w:tc>
        <w:tc>
          <w:tcPr>
            <w:tcW w:w="781" w:type="pct"/>
            <w:vAlign w:val="center"/>
          </w:tcPr>
          <w:p w14:paraId="44E1DB92" w14:textId="77777777" w:rsidR="008D5D66" w:rsidRPr="00382CC8" w:rsidRDefault="008D5D66" w:rsidP="008D5D66">
            <w:pPr>
              <w:spacing w:after="0" w:line="240" w:lineRule="auto"/>
              <w:jc w:val="center"/>
            </w:pPr>
            <w:r w:rsidRPr="00382CC8">
              <w:t>.054</w:t>
            </w:r>
          </w:p>
        </w:tc>
        <w:tc>
          <w:tcPr>
            <w:tcW w:w="781" w:type="pct"/>
            <w:vAlign w:val="center"/>
          </w:tcPr>
          <w:p w14:paraId="27B1533F" w14:textId="77777777" w:rsidR="008D5D66" w:rsidRPr="00382CC8" w:rsidRDefault="008D5D66" w:rsidP="008D5D66">
            <w:pPr>
              <w:spacing w:after="0" w:line="240" w:lineRule="auto"/>
              <w:jc w:val="center"/>
            </w:pPr>
            <w:r w:rsidRPr="00382CC8">
              <w:t>.353</w:t>
            </w:r>
          </w:p>
        </w:tc>
        <w:tc>
          <w:tcPr>
            <w:tcW w:w="781" w:type="pct"/>
            <w:vAlign w:val="center"/>
          </w:tcPr>
          <w:p w14:paraId="58D35E3E" w14:textId="77777777" w:rsidR="008D5D66" w:rsidRPr="00382CC8" w:rsidRDefault="008D5D66" w:rsidP="008D5D66">
            <w:pPr>
              <w:spacing w:after="0" w:line="240" w:lineRule="auto"/>
              <w:jc w:val="center"/>
              <w:rPr>
                <w:b/>
              </w:rPr>
            </w:pPr>
            <w:r w:rsidRPr="00382CC8">
              <w:rPr>
                <w:b/>
              </w:rPr>
              <w:t>.106</w:t>
            </w:r>
          </w:p>
        </w:tc>
        <w:tc>
          <w:tcPr>
            <w:tcW w:w="783" w:type="pct"/>
            <w:vAlign w:val="center"/>
          </w:tcPr>
          <w:p w14:paraId="3FD35FDE" w14:textId="77777777" w:rsidR="008D5D66" w:rsidRPr="00382CC8" w:rsidRDefault="008D5D66" w:rsidP="008D5D66">
            <w:pPr>
              <w:tabs>
                <w:tab w:val="decimal" w:pos="368"/>
              </w:tabs>
              <w:spacing w:after="0" w:line="240" w:lineRule="auto"/>
              <w:rPr>
                <w:b/>
              </w:rPr>
            </w:pPr>
            <w:r w:rsidRPr="00382CC8">
              <w:rPr>
                <w:b/>
              </w:rPr>
              <w:t>.018</w:t>
            </w:r>
          </w:p>
        </w:tc>
      </w:tr>
      <w:tr w:rsidR="008D5D66" w:rsidRPr="00382CC8" w14:paraId="0602A342" w14:textId="77777777" w:rsidTr="00D1044F">
        <w:trPr>
          <w:trHeight w:val="360"/>
        </w:trPr>
        <w:tc>
          <w:tcPr>
            <w:tcW w:w="1874" w:type="pct"/>
            <w:vAlign w:val="center"/>
          </w:tcPr>
          <w:p w14:paraId="5DF44F83" w14:textId="77777777" w:rsidR="008D5D66" w:rsidRPr="004916E6" w:rsidRDefault="008D5D66" w:rsidP="008D5D66">
            <w:pPr>
              <w:spacing w:after="0" w:line="240" w:lineRule="auto"/>
            </w:pPr>
            <w:r w:rsidRPr="007E742B">
              <w:t>Perspective-taking—YAFT</w:t>
            </w:r>
          </w:p>
        </w:tc>
        <w:tc>
          <w:tcPr>
            <w:tcW w:w="781" w:type="pct"/>
            <w:vAlign w:val="center"/>
          </w:tcPr>
          <w:p w14:paraId="009B419D" w14:textId="77777777" w:rsidR="008D5D66" w:rsidRPr="00382CC8" w:rsidRDefault="008D5D66" w:rsidP="008D5D66">
            <w:pPr>
              <w:spacing w:after="0" w:line="240" w:lineRule="auto"/>
              <w:jc w:val="center"/>
            </w:pPr>
            <w:r w:rsidRPr="00382CC8">
              <w:t>.102</w:t>
            </w:r>
          </w:p>
        </w:tc>
        <w:tc>
          <w:tcPr>
            <w:tcW w:w="781" w:type="pct"/>
            <w:vAlign w:val="center"/>
          </w:tcPr>
          <w:p w14:paraId="5F30E286" w14:textId="77777777" w:rsidR="008D5D66" w:rsidRPr="00382CC8" w:rsidRDefault="008D5D66" w:rsidP="008D5D66">
            <w:pPr>
              <w:spacing w:after="0" w:line="240" w:lineRule="auto"/>
              <w:jc w:val="center"/>
            </w:pPr>
            <w:r w:rsidRPr="00382CC8">
              <w:t>.079</w:t>
            </w:r>
          </w:p>
        </w:tc>
        <w:tc>
          <w:tcPr>
            <w:tcW w:w="781" w:type="pct"/>
            <w:vAlign w:val="center"/>
          </w:tcPr>
          <w:p w14:paraId="716F1B40" w14:textId="77777777" w:rsidR="008D5D66" w:rsidRPr="00382CC8" w:rsidRDefault="008D5D66" w:rsidP="008D5D66">
            <w:pPr>
              <w:spacing w:after="0" w:line="240" w:lineRule="auto"/>
              <w:jc w:val="center"/>
            </w:pPr>
            <w:r w:rsidRPr="00382CC8">
              <w:t>.062</w:t>
            </w:r>
          </w:p>
        </w:tc>
        <w:tc>
          <w:tcPr>
            <w:tcW w:w="783" w:type="pct"/>
            <w:vAlign w:val="center"/>
          </w:tcPr>
          <w:p w14:paraId="4E75531F" w14:textId="77777777" w:rsidR="008D5D66" w:rsidRPr="00382CC8" w:rsidRDefault="008D5D66" w:rsidP="008D5D66">
            <w:pPr>
              <w:tabs>
                <w:tab w:val="decimal" w:pos="368"/>
              </w:tabs>
              <w:spacing w:after="0" w:line="240" w:lineRule="auto"/>
            </w:pPr>
            <w:r w:rsidRPr="00382CC8">
              <w:t>.172</w:t>
            </w:r>
          </w:p>
        </w:tc>
      </w:tr>
      <w:tr w:rsidR="008D5D66" w:rsidRPr="00382CC8" w14:paraId="2777DAEB" w14:textId="77777777" w:rsidTr="00D1044F">
        <w:trPr>
          <w:trHeight w:val="360"/>
        </w:trPr>
        <w:tc>
          <w:tcPr>
            <w:tcW w:w="1874" w:type="pct"/>
            <w:vAlign w:val="center"/>
          </w:tcPr>
          <w:p w14:paraId="2E3DCA08" w14:textId="77777777" w:rsidR="008D5D66" w:rsidRPr="004916E6" w:rsidRDefault="008D5D66" w:rsidP="008D5D66">
            <w:pPr>
              <w:spacing w:after="0" w:line="240" w:lineRule="auto"/>
              <w:jc w:val="right"/>
              <w:rPr>
                <w:u w:val="single"/>
              </w:rPr>
            </w:pPr>
            <w:r w:rsidRPr="007E742B">
              <w:rPr>
                <w:u w:val="single"/>
              </w:rPr>
              <w:t>Morality</w:t>
            </w:r>
          </w:p>
        </w:tc>
        <w:tc>
          <w:tcPr>
            <w:tcW w:w="781" w:type="pct"/>
            <w:vAlign w:val="center"/>
          </w:tcPr>
          <w:p w14:paraId="137C7172" w14:textId="77777777" w:rsidR="008D5D66" w:rsidRPr="00382CC8" w:rsidRDefault="008D5D66" w:rsidP="008D5D66">
            <w:pPr>
              <w:spacing w:after="0" w:line="240" w:lineRule="auto"/>
              <w:jc w:val="right"/>
              <w:rPr>
                <w:u w:val="single"/>
              </w:rPr>
            </w:pPr>
          </w:p>
        </w:tc>
        <w:tc>
          <w:tcPr>
            <w:tcW w:w="781" w:type="pct"/>
            <w:vAlign w:val="center"/>
          </w:tcPr>
          <w:p w14:paraId="2818E268" w14:textId="77777777" w:rsidR="008D5D66" w:rsidRPr="00382CC8" w:rsidRDefault="008D5D66" w:rsidP="008D5D66">
            <w:pPr>
              <w:spacing w:after="0" w:line="240" w:lineRule="auto"/>
              <w:jc w:val="right"/>
              <w:rPr>
                <w:i/>
                <w:u w:val="single"/>
              </w:rPr>
            </w:pPr>
          </w:p>
        </w:tc>
        <w:tc>
          <w:tcPr>
            <w:tcW w:w="781" w:type="pct"/>
            <w:vAlign w:val="center"/>
          </w:tcPr>
          <w:p w14:paraId="5DB267E7" w14:textId="77777777" w:rsidR="008D5D66" w:rsidRPr="00382CC8" w:rsidRDefault="008D5D66" w:rsidP="008D5D66">
            <w:pPr>
              <w:spacing w:after="0" w:line="240" w:lineRule="auto"/>
              <w:jc w:val="right"/>
              <w:rPr>
                <w:u w:val="single"/>
              </w:rPr>
            </w:pPr>
          </w:p>
        </w:tc>
        <w:tc>
          <w:tcPr>
            <w:tcW w:w="783" w:type="pct"/>
            <w:vAlign w:val="center"/>
          </w:tcPr>
          <w:p w14:paraId="2048E4A2" w14:textId="77777777" w:rsidR="008D5D66" w:rsidRPr="00382CC8" w:rsidRDefault="008D5D66" w:rsidP="008D5D66">
            <w:pPr>
              <w:tabs>
                <w:tab w:val="decimal" w:pos="368"/>
              </w:tabs>
              <w:spacing w:after="0" w:line="240" w:lineRule="auto"/>
              <w:jc w:val="right"/>
              <w:rPr>
                <w:u w:val="single"/>
              </w:rPr>
            </w:pPr>
          </w:p>
        </w:tc>
      </w:tr>
      <w:tr w:rsidR="008D5D66" w:rsidRPr="00382CC8" w14:paraId="456C8866" w14:textId="77777777" w:rsidTr="00D1044F">
        <w:trPr>
          <w:trHeight w:val="360"/>
        </w:trPr>
        <w:tc>
          <w:tcPr>
            <w:tcW w:w="1874" w:type="pct"/>
            <w:vAlign w:val="center"/>
          </w:tcPr>
          <w:p w14:paraId="3C162876" w14:textId="77777777" w:rsidR="008D5D66" w:rsidRPr="00382CC8" w:rsidRDefault="008D5D66" w:rsidP="008D5D66">
            <w:pPr>
              <w:spacing w:after="0" w:line="240" w:lineRule="auto"/>
              <w:rPr>
                <w:vertAlign w:val="superscript"/>
              </w:rPr>
            </w:pPr>
            <w:r w:rsidRPr="007E742B">
              <w:t>Integrity—Fiction</w:t>
            </w:r>
            <w:r w:rsidRPr="004916E6">
              <w:rPr>
                <w:vertAlign w:val="superscript"/>
              </w:rPr>
              <w:t>a</w:t>
            </w:r>
          </w:p>
        </w:tc>
        <w:tc>
          <w:tcPr>
            <w:tcW w:w="781" w:type="pct"/>
            <w:vAlign w:val="center"/>
          </w:tcPr>
          <w:p w14:paraId="391B0E76" w14:textId="77777777" w:rsidR="008D5D66" w:rsidRPr="00382CC8" w:rsidRDefault="008D5D66" w:rsidP="008D5D66">
            <w:pPr>
              <w:spacing w:after="0" w:line="240" w:lineRule="auto"/>
              <w:jc w:val="center"/>
            </w:pPr>
            <w:r w:rsidRPr="00382CC8">
              <w:t>.101</w:t>
            </w:r>
          </w:p>
        </w:tc>
        <w:tc>
          <w:tcPr>
            <w:tcW w:w="781" w:type="pct"/>
            <w:vAlign w:val="center"/>
          </w:tcPr>
          <w:p w14:paraId="5E06854E" w14:textId="77777777" w:rsidR="008D5D66" w:rsidRPr="00382CC8" w:rsidRDefault="008D5D66" w:rsidP="008D5D66">
            <w:pPr>
              <w:spacing w:after="0" w:line="240" w:lineRule="auto"/>
              <w:jc w:val="center"/>
            </w:pPr>
            <w:r w:rsidRPr="00382CC8">
              <w:t>.064</w:t>
            </w:r>
          </w:p>
        </w:tc>
        <w:tc>
          <w:tcPr>
            <w:tcW w:w="781" w:type="pct"/>
            <w:vAlign w:val="center"/>
          </w:tcPr>
          <w:p w14:paraId="3B34E345" w14:textId="77777777" w:rsidR="008D5D66" w:rsidRPr="00382CC8" w:rsidRDefault="008D5D66" w:rsidP="008D5D66">
            <w:pPr>
              <w:spacing w:after="0" w:line="240" w:lineRule="auto"/>
              <w:jc w:val="center"/>
            </w:pPr>
            <w:r w:rsidRPr="00382CC8">
              <w:t>.071</w:t>
            </w:r>
          </w:p>
        </w:tc>
        <w:tc>
          <w:tcPr>
            <w:tcW w:w="783" w:type="pct"/>
            <w:vAlign w:val="center"/>
          </w:tcPr>
          <w:p w14:paraId="76FF910D" w14:textId="77777777" w:rsidR="008D5D66" w:rsidRPr="00382CC8" w:rsidRDefault="008D5D66" w:rsidP="008D5D66">
            <w:pPr>
              <w:tabs>
                <w:tab w:val="decimal" w:pos="368"/>
              </w:tabs>
              <w:spacing w:after="0" w:line="240" w:lineRule="auto"/>
            </w:pPr>
            <w:r w:rsidRPr="00382CC8">
              <w:t>.110</w:t>
            </w:r>
          </w:p>
        </w:tc>
      </w:tr>
      <w:tr w:rsidR="008D5D66" w:rsidRPr="00382CC8" w14:paraId="7872C8CB" w14:textId="77777777" w:rsidTr="00D1044F">
        <w:trPr>
          <w:trHeight w:val="360"/>
        </w:trPr>
        <w:tc>
          <w:tcPr>
            <w:tcW w:w="1874" w:type="pct"/>
            <w:vAlign w:val="center"/>
          </w:tcPr>
          <w:p w14:paraId="6FB98173" w14:textId="77777777" w:rsidR="008D5D66" w:rsidRPr="004916E6" w:rsidRDefault="008D5D66" w:rsidP="008D5D66">
            <w:pPr>
              <w:spacing w:after="0" w:line="240" w:lineRule="auto"/>
            </w:pPr>
            <w:r w:rsidRPr="007E742B">
              <w:t>Integrity—Nonfiction</w:t>
            </w:r>
          </w:p>
        </w:tc>
        <w:tc>
          <w:tcPr>
            <w:tcW w:w="781" w:type="pct"/>
            <w:vAlign w:val="center"/>
          </w:tcPr>
          <w:p w14:paraId="3AA81529" w14:textId="77777777" w:rsidR="008D5D66" w:rsidRPr="00382CC8" w:rsidRDefault="008D5D66" w:rsidP="008D5D66">
            <w:pPr>
              <w:spacing w:after="0" w:line="240" w:lineRule="auto"/>
              <w:jc w:val="center"/>
            </w:pPr>
            <w:r w:rsidRPr="00382CC8">
              <w:t>.094</w:t>
            </w:r>
          </w:p>
        </w:tc>
        <w:tc>
          <w:tcPr>
            <w:tcW w:w="781" w:type="pct"/>
            <w:vAlign w:val="center"/>
          </w:tcPr>
          <w:p w14:paraId="5D408D73" w14:textId="77777777" w:rsidR="008D5D66" w:rsidRPr="00382CC8" w:rsidRDefault="008D5D66" w:rsidP="008D5D66">
            <w:pPr>
              <w:spacing w:after="0" w:line="240" w:lineRule="auto"/>
              <w:jc w:val="center"/>
            </w:pPr>
            <w:r w:rsidRPr="00382CC8">
              <w:t>.085</w:t>
            </w:r>
          </w:p>
        </w:tc>
        <w:tc>
          <w:tcPr>
            <w:tcW w:w="781" w:type="pct"/>
            <w:vAlign w:val="center"/>
          </w:tcPr>
          <w:p w14:paraId="107F6087" w14:textId="77777777" w:rsidR="008D5D66" w:rsidRPr="00382CC8" w:rsidRDefault="008D5D66" w:rsidP="008D5D66">
            <w:pPr>
              <w:spacing w:after="0" w:line="240" w:lineRule="auto"/>
              <w:jc w:val="center"/>
            </w:pPr>
            <w:r w:rsidRPr="00382CC8">
              <w:t>.052</w:t>
            </w:r>
          </w:p>
        </w:tc>
        <w:tc>
          <w:tcPr>
            <w:tcW w:w="783" w:type="pct"/>
            <w:vAlign w:val="center"/>
          </w:tcPr>
          <w:p w14:paraId="01A6D62A" w14:textId="77777777" w:rsidR="008D5D66" w:rsidRPr="00382CC8" w:rsidRDefault="008D5D66" w:rsidP="008D5D66">
            <w:pPr>
              <w:tabs>
                <w:tab w:val="decimal" w:pos="368"/>
              </w:tabs>
              <w:spacing w:after="0" w:line="240" w:lineRule="auto"/>
            </w:pPr>
            <w:r w:rsidRPr="00382CC8">
              <w:t>.235</w:t>
            </w:r>
          </w:p>
        </w:tc>
      </w:tr>
      <w:tr w:rsidR="008D5D66" w:rsidRPr="00382CC8" w14:paraId="717B75AA" w14:textId="77777777" w:rsidTr="00D1044F">
        <w:trPr>
          <w:trHeight w:val="360"/>
        </w:trPr>
        <w:tc>
          <w:tcPr>
            <w:tcW w:w="1874" w:type="pct"/>
            <w:vAlign w:val="center"/>
          </w:tcPr>
          <w:p w14:paraId="668E1525" w14:textId="77777777" w:rsidR="008D5D66" w:rsidRPr="00382CC8" w:rsidRDefault="008D5D66" w:rsidP="008D5D66">
            <w:pPr>
              <w:spacing w:after="0" w:line="240" w:lineRule="auto"/>
              <w:rPr>
                <w:vertAlign w:val="superscript"/>
              </w:rPr>
            </w:pPr>
            <w:r w:rsidRPr="007E742B">
              <w:t>Integrity—YAFT</w:t>
            </w:r>
            <w:r w:rsidRPr="004916E6">
              <w:rPr>
                <w:vertAlign w:val="superscript"/>
              </w:rPr>
              <w:t>a</w:t>
            </w:r>
          </w:p>
        </w:tc>
        <w:tc>
          <w:tcPr>
            <w:tcW w:w="781" w:type="pct"/>
            <w:vAlign w:val="center"/>
          </w:tcPr>
          <w:p w14:paraId="73CE2C7E" w14:textId="77777777" w:rsidR="008D5D66" w:rsidRPr="00382CC8" w:rsidRDefault="008D5D66" w:rsidP="008D5D66">
            <w:pPr>
              <w:spacing w:after="0" w:line="240" w:lineRule="auto"/>
              <w:jc w:val="center"/>
              <w:rPr>
                <w:b/>
              </w:rPr>
            </w:pPr>
            <w:r w:rsidRPr="00382CC8">
              <w:rPr>
                <w:b/>
              </w:rPr>
              <w:t>.146</w:t>
            </w:r>
          </w:p>
        </w:tc>
        <w:tc>
          <w:tcPr>
            <w:tcW w:w="781" w:type="pct"/>
            <w:vAlign w:val="center"/>
          </w:tcPr>
          <w:p w14:paraId="478DC7DF" w14:textId="77777777" w:rsidR="008D5D66" w:rsidRPr="00382CC8" w:rsidRDefault="008D5D66" w:rsidP="008D5D66">
            <w:pPr>
              <w:spacing w:after="0" w:line="240" w:lineRule="auto"/>
              <w:jc w:val="center"/>
              <w:rPr>
                <w:b/>
              </w:rPr>
            </w:pPr>
            <w:r w:rsidRPr="00382CC8">
              <w:rPr>
                <w:b/>
              </w:rPr>
              <w:t>.009</w:t>
            </w:r>
          </w:p>
        </w:tc>
        <w:tc>
          <w:tcPr>
            <w:tcW w:w="781" w:type="pct"/>
            <w:vAlign w:val="center"/>
          </w:tcPr>
          <w:p w14:paraId="253997A5" w14:textId="77777777" w:rsidR="008D5D66" w:rsidRPr="00382CC8" w:rsidRDefault="008D5D66" w:rsidP="008D5D66">
            <w:pPr>
              <w:spacing w:after="0" w:line="240" w:lineRule="auto"/>
              <w:jc w:val="center"/>
              <w:rPr>
                <w:b/>
              </w:rPr>
            </w:pPr>
            <w:r w:rsidRPr="00382CC8">
              <w:rPr>
                <w:b/>
              </w:rPr>
              <w:t>.122</w:t>
            </w:r>
          </w:p>
        </w:tc>
        <w:tc>
          <w:tcPr>
            <w:tcW w:w="783" w:type="pct"/>
            <w:vAlign w:val="center"/>
          </w:tcPr>
          <w:p w14:paraId="2D7B626B" w14:textId="77777777" w:rsidR="008D5D66" w:rsidRPr="00382CC8" w:rsidRDefault="008D5D66" w:rsidP="008D5D66">
            <w:pPr>
              <w:tabs>
                <w:tab w:val="decimal" w:pos="368"/>
              </w:tabs>
              <w:spacing w:after="0" w:line="240" w:lineRule="auto"/>
              <w:rPr>
                <w:b/>
              </w:rPr>
            </w:pPr>
            <w:r w:rsidRPr="00382CC8">
              <w:rPr>
                <w:b/>
              </w:rPr>
              <w:t>.005</w:t>
            </w:r>
          </w:p>
        </w:tc>
      </w:tr>
      <w:tr w:rsidR="008D5D66" w:rsidRPr="00382CC8" w14:paraId="37258780" w14:textId="77777777" w:rsidTr="00D1044F">
        <w:trPr>
          <w:trHeight w:val="360"/>
        </w:trPr>
        <w:tc>
          <w:tcPr>
            <w:tcW w:w="1874" w:type="pct"/>
            <w:vAlign w:val="center"/>
          </w:tcPr>
          <w:p w14:paraId="285DEFF3" w14:textId="77777777" w:rsidR="008D5D66" w:rsidRPr="004916E6" w:rsidRDefault="008D5D66" w:rsidP="008D5D66">
            <w:pPr>
              <w:spacing w:after="0" w:line="240" w:lineRule="auto"/>
            </w:pPr>
            <w:r w:rsidRPr="007E742B">
              <w:t>Moral Self—Fiction</w:t>
            </w:r>
          </w:p>
        </w:tc>
        <w:tc>
          <w:tcPr>
            <w:tcW w:w="781" w:type="pct"/>
            <w:vAlign w:val="center"/>
          </w:tcPr>
          <w:p w14:paraId="36CAF40D" w14:textId="77777777" w:rsidR="008D5D66" w:rsidRPr="00382CC8" w:rsidRDefault="008D5D66" w:rsidP="008D5D66">
            <w:pPr>
              <w:spacing w:after="0" w:line="240" w:lineRule="auto"/>
              <w:jc w:val="center"/>
            </w:pPr>
            <w:r w:rsidRPr="00382CC8">
              <w:t>.040</w:t>
            </w:r>
          </w:p>
        </w:tc>
        <w:tc>
          <w:tcPr>
            <w:tcW w:w="781" w:type="pct"/>
            <w:vAlign w:val="center"/>
          </w:tcPr>
          <w:p w14:paraId="23016819" w14:textId="77777777" w:rsidR="008D5D66" w:rsidRPr="00382CC8" w:rsidRDefault="008D5D66" w:rsidP="008D5D66">
            <w:pPr>
              <w:spacing w:after="0" w:line="240" w:lineRule="auto"/>
              <w:jc w:val="center"/>
            </w:pPr>
            <w:r w:rsidRPr="00382CC8">
              <w:t>.440</w:t>
            </w:r>
          </w:p>
        </w:tc>
        <w:tc>
          <w:tcPr>
            <w:tcW w:w="781" w:type="pct"/>
            <w:vAlign w:val="center"/>
          </w:tcPr>
          <w:p w14:paraId="0803449A" w14:textId="77777777" w:rsidR="008D5D66" w:rsidRPr="00382CC8" w:rsidRDefault="008D5D66" w:rsidP="008D5D66">
            <w:pPr>
              <w:spacing w:after="0" w:line="240" w:lineRule="auto"/>
              <w:jc w:val="center"/>
            </w:pPr>
            <w:r w:rsidRPr="00382CC8">
              <w:t>.007</w:t>
            </w:r>
          </w:p>
        </w:tc>
        <w:tc>
          <w:tcPr>
            <w:tcW w:w="783" w:type="pct"/>
            <w:vAlign w:val="center"/>
          </w:tcPr>
          <w:p w14:paraId="006B804C" w14:textId="77777777" w:rsidR="008D5D66" w:rsidRPr="00382CC8" w:rsidRDefault="008D5D66" w:rsidP="008D5D66">
            <w:pPr>
              <w:tabs>
                <w:tab w:val="decimal" w:pos="368"/>
              </w:tabs>
              <w:spacing w:after="0" w:line="240" w:lineRule="auto"/>
            </w:pPr>
            <w:r w:rsidRPr="00382CC8">
              <w:t>.879</w:t>
            </w:r>
          </w:p>
        </w:tc>
      </w:tr>
      <w:tr w:rsidR="008D5D66" w:rsidRPr="00382CC8" w14:paraId="0339AA9E" w14:textId="77777777" w:rsidTr="00D1044F">
        <w:trPr>
          <w:trHeight w:val="360"/>
        </w:trPr>
        <w:tc>
          <w:tcPr>
            <w:tcW w:w="1874" w:type="pct"/>
            <w:vAlign w:val="center"/>
          </w:tcPr>
          <w:p w14:paraId="35CC1391" w14:textId="77777777" w:rsidR="008D5D66" w:rsidRPr="004916E6" w:rsidRDefault="008D5D66" w:rsidP="008D5D66">
            <w:pPr>
              <w:spacing w:after="0" w:line="240" w:lineRule="auto"/>
            </w:pPr>
            <w:r w:rsidRPr="007E742B">
              <w:t>Moral Self—Nonfiction</w:t>
            </w:r>
          </w:p>
        </w:tc>
        <w:tc>
          <w:tcPr>
            <w:tcW w:w="781" w:type="pct"/>
            <w:vAlign w:val="center"/>
          </w:tcPr>
          <w:p w14:paraId="71176D5A" w14:textId="77777777" w:rsidR="008D5D66" w:rsidRPr="00382CC8" w:rsidRDefault="008D5D66" w:rsidP="008D5D66">
            <w:pPr>
              <w:spacing w:after="0" w:line="240" w:lineRule="auto"/>
              <w:jc w:val="center"/>
            </w:pPr>
            <w:r w:rsidRPr="00382CC8">
              <w:t>.058</w:t>
            </w:r>
          </w:p>
        </w:tc>
        <w:tc>
          <w:tcPr>
            <w:tcW w:w="781" w:type="pct"/>
            <w:vAlign w:val="center"/>
          </w:tcPr>
          <w:p w14:paraId="2ACB0112" w14:textId="77777777" w:rsidR="008D5D66" w:rsidRPr="00382CC8" w:rsidRDefault="008D5D66" w:rsidP="008D5D66">
            <w:pPr>
              <w:spacing w:after="0" w:line="240" w:lineRule="auto"/>
              <w:jc w:val="center"/>
            </w:pPr>
            <w:r w:rsidRPr="00382CC8">
              <w:t>.272</w:t>
            </w:r>
          </w:p>
        </w:tc>
        <w:tc>
          <w:tcPr>
            <w:tcW w:w="781" w:type="pct"/>
            <w:vAlign w:val="center"/>
          </w:tcPr>
          <w:p w14:paraId="48F4CE41" w14:textId="77777777" w:rsidR="008D5D66" w:rsidRPr="00382CC8" w:rsidRDefault="008D5D66" w:rsidP="008D5D66">
            <w:pPr>
              <w:spacing w:after="0" w:line="240" w:lineRule="auto"/>
              <w:jc w:val="center"/>
            </w:pPr>
            <w:r w:rsidRPr="00382CC8">
              <w:t>.024</w:t>
            </w:r>
          </w:p>
        </w:tc>
        <w:tc>
          <w:tcPr>
            <w:tcW w:w="783" w:type="pct"/>
            <w:vAlign w:val="center"/>
          </w:tcPr>
          <w:p w14:paraId="72996EB9" w14:textId="77777777" w:rsidR="008D5D66" w:rsidRPr="00382CC8" w:rsidRDefault="008D5D66" w:rsidP="008D5D66">
            <w:pPr>
              <w:tabs>
                <w:tab w:val="decimal" w:pos="368"/>
              </w:tabs>
              <w:spacing w:after="0" w:line="240" w:lineRule="auto"/>
            </w:pPr>
            <w:r w:rsidRPr="00382CC8">
              <w:t>.599</w:t>
            </w:r>
          </w:p>
        </w:tc>
      </w:tr>
      <w:tr w:rsidR="008D5D66" w:rsidRPr="00382CC8" w14:paraId="2041E0C6" w14:textId="77777777" w:rsidTr="00D1044F">
        <w:trPr>
          <w:trHeight w:val="360"/>
        </w:trPr>
        <w:tc>
          <w:tcPr>
            <w:tcW w:w="1874" w:type="pct"/>
            <w:vAlign w:val="center"/>
          </w:tcPr>
          <w:p w14:paraId="5653292B" w14:textId="77777777" w:rsidR="008D5D66" w:rsidRPr="004916E6" w:rsidRDefault="008D5D66" w:rsidP="008D5D66">
            <w:pPr>
              <w:spacing w:after="0" w:line="240" w:lineRule="auto"/>
            </w:pPr>
            <w:r w:rsidRPr="007E742B">
              <w:t>Moral Self—YAFT</w:t>
            </w:r>
          </w:p>
        </w:tc>
        <w:tc>
          <w:tcPr>
            <w:tcW w:w="781" w:type="pct"/>
            <w:vAlign w:val="center"/>
          </w:tcPr>
          <w:p w14:paraId="4F5F322F" w14:textId="77777777" w:rsidR="008D5D66" w:rsidRPr="00382CC8" w:rsidRDefault="008D5D66" w:rsidP="008D5D66">
            <w:pPr>
              <w:spacing w:after="0" w:line="240" w:lineRule="auto"/>
              <w:jc w:val="center"/>
            </w:pPr>
            <w:r w:rsidRPr="00382CC8">
              <w:t>.045</w:t>
            </w:r>
          </w:p>
        </w:tc>
        <w:tc>
          <w:tcPr>
            <w:tcW w:w="781" w:type="pct"/>
            <w:vAlign w:val="center"/>
          </w:tcPr>
          <w:p w14:paraId="12152492" w14:textId="77777777" w:rsidR="008D5D66" w:rsidRPr="00382CC8" w:rsidRDefault="008D5D66" w:rsidP="008D5D66">
            <w:pPr>
              <w:spacing w:after="0" w:line="240" w:lineRule="auto"/>
              <w:jc w:val="center"/>
            </w:pPr>
            <w:r w:rsidRPr="00382CC8">
              <w:t>.386</w:t>
            </w:r>
          </w:p>
        </w:tc>
        <w:tc>
          <w:tcPr>
            <w:tcW w:w="781" w:type="pct"/>
            <w:vAlign w:val="center"/>
          </w:tcPr>
          <w:p w14:paraId="5028B34E" w14:textId="77777777" w:rsidR="008D5D66" w:rsidRPr="00382CC8" w:rsidRDefault="008D5D66" w:rsidP="008D5D66">
            <w:pPr>
              <w:spacing w:after="0" w:line="240" w:lineRule="auto"/>
              <w:jc w:val="center"/>
            </w:pPr>
            <w:r w:rsidRPr="00382CC8">
              <w:t>.050</w:t>
            </w:r>
          </w:p>
        </w:tc>
        <w:tc>
          <w:tcPr>
            <w:tcW w:w="783" w:type="pct"/>
            <w:vAlign w:val="center"/>
          </w:tcPr>
          <w:p w14:paraId="44738F01" w14:textId="77777777" w:rsidR="008D5D66" w:rsidRPr="00382CC8" w:rsidRDefault="008D5D66" w:rsidP="008D5D66">
            <w:pPr>
              <w:tabs>
                <w:tab w:val="decimal" w:pos="368"/>
              </w:tabs>
              <w:spacing w:after="0" w:line="240" w:lineRule="auto"/>
            </w:pPr>
            <w:r w:rsidRPr="00382CC8">
              <w:t>.271</w:t>
            </w:r>
          </w:p>
        </w:tc>
      </w:tr>
      <w:tr w:rsidR="008D5D66" w:rsidRPr="00382CC8" w14:paraId="6BF16253" w14:textId="77777777" w:rsidTr="00D1044F">
        <w:trPr>
          <w:trHeight w:val="360"/>
        </w:trPr>
        <w:tc>
          <w:tcPr>
            <w:tcW w:w="1874" w:type="pct"/>
            <w:vAlign w:val="center"/>
          </w:tcPr>
          <w:p w14:paraId="1A58C361" w14:textId="77777777" w:rsidR="008D5D66" w:rsidRPr="004916E6" w:rsidRDefault="008D5D66" w:rsidP="008D5D66">
            <w:pPr>
              <w:spacing w:after="0" w:line="240" w:lineRule="auto"/>
            </w:pPr>
            <w:r w:rsidRPr="007E742B">
              <w:t>Moral Agency—Fiction</w:t>
            </w:r>
          </w:p>
        </w:tc>
        <w:tc>
          <w:tcPr>
            <w:tcW w:w="781" w:type="pct"/>
            <w:vAlign w:val="center"/>
          </w:tcPr>
          <w:p w14:paraId="5A4C2399" w14:textId="77777777" w:rsidR="008D5D66" w:rsidRPr="00382CC8" w:rsidRDefault="008D5D66" w:rsidP="008D5D66">
            <w:pPr>
              <w:spacing w:after="0" w:line="240" w:lineRule="auto"/>
              <w:jc w:val="center"/>
            </w:pPr>
            <w:r w:rsidRPr="00382CC8">
              <w:t>.088</w:t>
            </w:r>
          </w:p>
        </w:tc>
        <w:tc>
          <w:tcPr>
            <w:tcW w:w="781" w:type="pct"/>
            <w:vAlign w:val="center"/>
          </w:tcPr>
          <w:p w14:paraId="35FE89BC" w14:textId="77777777" w:rsidR="008D5D66" w:rsidRPr="00382CC8" w:rsidRDefault="008D5D66" w:rsidP="008D5D66">
            <w:pPr>
              <w:spacing w:after="0" w:line="240" w:lineRule="auto"/>
              <w:jc w:val="center"/>
            </w:pPr>
            <w:r w:rsidRPr="00382CC8">
              <w:t>.120</w:t>
            </w:r>
          </w:p>
        </w:tc>
        <w:tc>
          <w:tcPr>
            <w:tcW w:w="781" w:type="pct"/>
            <w:vAlign w:val="center"/>
          </w:tcPr>
          <w:p w14:paraId="00F6D362" w14:textId="77777777" w:rsidR="008D5D66" w:rsidRPr="00382CC8" w:rsidRDefault="008D5D66" w:rsidP="008D5D66">
            <w:pPr>
              <w:spacing w:after="0" w:line="240" w:lineRule="auto"/>
              <w:jc w:val="center"/>
              <w:rPr>
                <w:b/>
              </w:rPr>
            </w:pPr>
            <w:r w:rsidRPr="00382CC8">
              <w:rPr>
                <w:b/>
              </w:rPr>
              <w:t>.121</w:t>
            </w:r>
          </w:p>
        </w:tc>
        <w:tc>
          <w:tcPr>
            <w:tcW w:w="783" w:type="pct"/>
            <w:vAlign w:val="center"/>
          </w:tcPr>
          <w:p w14:paraId="1818012A" w14:textId="77777777" w:rsidR="008D5D66" w:rsidRPr="00382CC8" w:rsidRDefault="008D5D66" w:rsidP="008D5D66">
            <w:pPr>
              <w:tabs>
                <w:tab w:val="decimal" w:pos="368"/>
              </w:tabs>
              <w:spacing w:after="0" w:line="240" w:lineRule="auto"/>
              <w:rPr>
                <w:b/>
              </w:rPr>
            </w:pPr>
            <w:r w:rsidRPr="00382CC8">
              <w:rPr>
                <w:b/>
              </w:rPr>
              <w:t>.004</w:t>
            </w:r>
          </w:p>
        </w:tc>
      </w:tr>
      <w:tr w:rsidR="008D5D66" w:rsidRPr="00382CC8" w14:paraId="055D5506" w14:textId="77777777" w:rsidTr="00D1044F">
        <w:trPr>
          <w:trHeight w:val="360"/>
        </w:trPr>
        <w:tc>
          <w:tcPr>
            <w:tcW w:w="1874" w:type="pct"/>
            <w:vAlign w:val="center"/>
          </w:tcPr>
          <w:p w14:paraId="26560D17" w14:textId="77777777" w:rsidR="008D5D66" w:rsidRPr="004916E6" w:rsidRDefault="008D5D66" w:rsidP="008D5D66">
            <w:pPr>
              <w:spacing w:after="0" w:line="240" w:lineRule="auto"/>
            </w:pPr>
            <w:r w:rsidRPr="007E742B">
              <w:t>Moral Agency—Nonfiction</w:t>
            </w:r>
          </w:p>
        </w:tc>
        <w:tc>
          <w:tcPr>
            <w:tcW w:w="781" w:type="pct"/>
            <w:vAlign w:val="center"/>
          </w:tcPr>
          <w:p w14:paraId="4E41020C" w14:textId="77777777" w:rsidR="008D5D66" w:rsidRPr="00382CC8" w:rsidRDefault="008D5D66" w:rsidP="008D5D66">
            <w:pPr>
              <w:spacing w:after="0" w:line="240" w:lineRule="auto"/>
              <w:jc w:val="center"/>
            </w:pPr>
            <w:r w:rsidRPr="00382CC8">
              <w:t>.107</w:t>
            </w:r>
          </w:p>
        </w:tc>
        <w:tc>
          <w:tcPr>
            <w:tcW w:w="781" w:type="pct"/>
            <w:vAlign w:val="center"/>
          </w:tcPr>
          <w:p w14:paraId="2EF86645" w14:textId="77777777" w:rsidR="008D5D66" w:rsidRPr="00382CC8" w:rsidRDefault="008D5D66" w:rsidP="008D5D66">
            <w:pPr>
              <w:spacing w:after="0" w:line="240" w:lineRule="auto"/>
              <w:jc w:val="center"/>
            </w:pPr>
            <w:r w:rsidRPr="00382CC8">
              <w:t>.059</w:t>
            </w:r>
          </w:p>
        </w:tc>
        <w:tc>
          <w:tcPr>
            <w:tcW w:w="781" w:type="pct"/>
            <w:vAlign w:val="center"/>
          </w:tcPr>
          <w:p w14:paraId="0A782BBA" w14:textId="77777777" w:rsidR="008D5D66" w:rsidRPr="00382CC8" w:rsidRDefault="008D5D66" w:rsidP="008D5D66">
            <w:pPr>
              <w:spacing w:after="0" w:line="240" w:lineRule="auto"/>
              <w:jc w:val="center"/>
            </w:pPr>
            <w:r w:rsidRPr="00382CC8">
              <w:t>.067</w:t>
            </w:r>
          </w:p>
        </w:tc>
        <w:tc>
          <w:tcPr>
            <w:tcW w:w="783" w:type="pct"/>
            <w:vAlign w:val="center"/>
          </w:tcPr>
          <w:p w14:paraId="3F323D10" w14:textId="77777777" w:rsidR="008D5D66" w:rsidRPr="00382CC8" w:rsidRDefault="008D5D66" w:rsidP="008D5D66">
            <w:pPr>
              <w:tabs>
                <w:tab w:val="decimal" w:pos="368"/>
              </w:tabs>
              <w:spacing w:after="0" w:line="240" w:lineRule="auto"/>
            </w:pPr>
            <w:r w:rsidRPr="00382CC8">
              <w:t>.116</w:t>
            </w:r>
          </w:p>
        </w:tc>
      </w:tr>
      <w:tr w:rsidR="008D5D66" w:rsidRPr="00382CC8" w14:paraId="6F0D1BDD" w14:textId="77777777" w:rsidTr="00D1044F">
        <w:trPr>
          <w:trHeight w:val="360"/>
        </w:trPr>
        <w:tc>
          <w:tcPr>
            <w:tcW w:w="1874" w:type="pct"/>
            <w:vAlign w:val="center"/>
          </w:tcPr>
          <w:p w14:paraId="68938239" w14:textId="77777777" w:rsidR="008D5D66" w:rsidRPr="00382CC8" w:rsidRDefault="008D5D66" w:rsidP="008D5D66">
            <w:pPr>
              <w:spacing w:after="0" w:line="240" w:lineRule="auto"/>
              <w:rPr>
                <w:vertAlign w:val="superscript"/>
              </w:rPr>
            </w:pPr>
            <w:r w:rsidRPr="007E742B">
              <w:t xml:space="preserve">Moral </w:t>
            </w:r>
            <w:r w:rsidRPr="004916E6">
              <w:t>Agency—YAFT</w:t>
            </w:r>
            <w:r w:rsidRPr="00382CC8">
              <w:rPr>
                <w:vertAlign w:val="superscript"/>
              </w:rPr>
              <w:t>a</w:t>
            </w:r>
          </w:p>
        </w:tc>
        <w:tc>
          <w:tcPr>
            <w:tcW w:w="781" w:type="pct"/>
            <w:vAlign w:val="center"/>
          </w:tcPr>
          <w:p w14:paraId="7DF7A3A3" w14:textId="77777777" w:rsidR="008D5D66" w:rsidRPr="00382CC8" w:rsidRDefault="008D5D66" w:rsidP="008D5D66">
            <w:pPr>
              <w:spacing w:after="0" w:line="240" w:lineRule="auto"/>
              <w:jc w:val="center"/>
              <w:rPr>
                <w:b/>
              </w:rPr>
            </w:pPr>
            <w:r w:rsidRPr="00382CC8">
              <w:rPr>
                <w:b/>
              </w:rPr>
              <w:t>.180</w:t>
            </w:r>
          </w:p>
        </w:tc>
        <w:tc>
          <w:tcPr>
            <w:tcW w:w="781" w:type="pct"/>
            <w:vAlign w:val="center"/>
          </w:tcPr>
          <w:p w14:paraId="204DA9BD" w14:textId="77777777" w:rsidR="008D5D66" w:rsidRPr="00382CC8" w:rsidRDefault="008D5D66" w:rsidP="008D5D66">
            <w:pPr>
              <w:spacing w:after="0" w:line="240" w:lineRule="auto"/>
              <w:jc w:val="center"/>
              <w:rPr>
                <w:b/>
              </w:rPr>
            </w:pPr>
            <w:r w:rsidRPr="00382CC8">
              <w:rPr>
                <w:b/>
              </w:rPr>
              <w:t>.001</w:t>
            </w:r>
          </w:p>
        </w:tc>
        <w:tc>
          <w:tcPr>
            <w:tcW w:w="781" w:type="pct"/>
            <w:vAlign w:val="center"/>
          </w:tcPr>
          <w:p w14:paraId="5E758582" w14:textId="77777777" w:rsidR="008D5D66" w:rsidRPr="00382CC8" w:rsidRDefault="008D5D66" w:rsidP="008D5D66">
            <w:pPr>
              <w:spacing w:after="0" w:line="240" w:lineRule="auto"/>
              <w:jc w:val="center"/>
              <w:rPr>
                <w:b/>
              </w:rPr>
            </w:pPr>
            <w:r w:rsidRPr="00382CC8">
              <w:rPr>
                <w:b/>
              </w:rPr>
              <w:t>.166</w:t>
            </w:r>
          </w:p>
        </w:tc>
        <w:tc>
          <w:tcPr>
            <w:tcW w:w="783" w:type="pct"/>
            <w:vAlign w:val="center"/>
          </w:tcPr>
          <w:p w14:paraId="5D8FC1DD" w14:textId="77777777" w:rsidR="008D5D66" w:rsidRPr="00382CC8" w:rsidRDefault="008D5D66" w:rsidP="008D5D66">
            <w:pPr>
              <w:tabs>
                <w:tab w:val="decimal" w:pos="368"/>
              </w:tabs>
              <w:spacing w:after="0" w:line="240" w:lineRule="auto"/>
              <w:rPr>
                <w:b/>
              </w:rPr>
            </w:pPr>
            <w:r w:rsidRPr="00382CC8">
              <w:rPr>
                <w:b/>
              </w:rPr>
              <w:t>&lt; .001</w:t>
            </w:r>
          </w:p>
        </w:tc>
      </w:tr>
      <w:tr w:rsidR="008D5D66" w:rsidRPr="00382CC8" w14:paraId="642FA645" w14:textId="77777777" w:rsidTr="00D1044F">
        <w:trPr>
          <w:trHeight w:val="360"/>
        </w:trPr>
        <w:tc>
          <w:tcPr>
            <w:tcW w:w="1874" w:type="pct"/>
            <w:vAlign w:val="center"/>
          </w:tcPr>
          <w:p w14:paraId="64F2F2A8" w14:textId="61CFA969" w:rsidR="008D5D66" w:rsidRPr="004916E6" w:rsidRDefault="008D5D66" w:rsidP="008D5D66">
            <w:pPr>
              <w:spacing w:after="0" w:line="240" w:lineRule="auto"/>
              <w:jc w:val="right"/>
              <w:rPr>
                <w:u w:val="single"/>
              </w:rPr>
            </w:pPr>
            <w:r w:rsidRPr="007E742B">
              <w:rPr>
                <w:u w:val="single"/>
              </w:rPr>
              <w:t xml:space="preserve">Moral </w:t>
            </w:r>
            <w:r w:rsidR="00EF45D6">
              <w:rPr>
                <w:u w:val="single"/>
              </w:rPr>
              <w:t>Permissibility</w:t>
            </w:r>
          </w:p>
        </w:tc>
        <w:tc>
          <w:tcPr>
            <w:tcW w:w="781" w:type="pct"/>
            <w:vAlign w:val="center"/>
          </w:tcPr>
          <w:p w14:paraId="5753FD28" w14:textId="77777777" w:rsidR="008D5D66" w:rsidRPr="00382CC8" w:rsidRDefault="008D5D66" w:rsidP="008D5D66">
            <w:pPr>
              <w:spacing w:after="0" w:line="240" w:lineRule="auto"/>
              <w:jc w:val="right"/>
              <w:rPr>
                <w:u w:val="single"/>
              </w:rPr>
            </w:pPr>
          </w:p>
        </w:tc>
        <w:tc>
          <w:tcPr>
            <w:tcW w:w="781" w:type="pct"/>
            <w:vAlign w:val="center"/>
          </w:tcPr>
          <w:p w14:paraId="4C23D779" w14:textId="77777777" w:rsidR="008D5D66" w:rsidRPr="00382CC8" w:rsidRDefault="008D5D66" w:rsidP="008D5D66">
            <w:pPr>
              <w:spacing w:after="0" w:line="240" w:lineRule="auto"/>
              <w:jc w:val="right"/>
              <w:rPr>
                <w:u w:val="single"/>
              </w:rPr>
            </w:pPr>
          </w:p>
        </w:tc>
        <w:tc>
          <w:tcPr>
            <w:tcW w:w="781" w:type="pct"/>
            <w:vAlign w:val="center"/>
          </w:tcPr>
          <w:p w14:paraId="160E2509" w14:textId="77777777" w:rsidR="008D5D66" w:rsidRPr="00382CC8" w:rsidRDefault="008D5D66" w:rsidP="008D5D66">
            <w:pPr>
              <w:spacing w:after="0" w:line="240" w:lineRule="auto"/>
              <w:jc w:val="right"/>
              <w:rPr>
                <w:u w:val="single"/>
              </w:rPr>
            </w:pPr>
          </w:p>
        </w:tc>
        <w:tc>
          <w:tcPr>
            <w:tcW w:w="783" w:type="pct"/>
            <w:vAlign w:val="center"/>
          </w:tcPr>
          <w:p w14:paraId="37AF8936" w14:textId="77777777" w:rsidR="008D5D66" w:rsidRPr="00382CC8" w:rsidRDefault="008D5D66" w:rsidP="008D5D66">
            <w:pPr>
              <w:tabs>
                <w:tab w:val="decimal" w:pos="368"/>
              </w:tabs>
              <w:spacing w:after="0" w:line="240" w:lineRule="auto"/>
              <w:jc w:val="right"/>
              <w:rPr>
                <w:u w:val="single"/>
              </w:rPr>
            </w:pPr>
          </w:p>
        </w:tc>
      </w:tr>
      <w:tr w:rsidR="008D5D66" w:rsidRPr="00382CC8" w14:paraId="6601C84E" w14:textId="77777777" w:rsidTr="00D1044F">
        <w:trPr>
          <w:trHeight w:val="360"/>
        </w:trPr>
        <w:tc>
          <w:tcPr>
            <w:tcW w:w="1874" w:type="pct"/>
            <w:vAlign w:val="center"/>
          </w:tcPr>
          <w:p w14:paraId="130A941D" w14:textId="446FABB1" w:rsidR="008D5D66" w:rsidRPr="00382CC8" w:rsidRDefault="008D5D66" w:rsidP="008D5D66">
            <w:pPr>
              <w:spacing w:after="0" w:line="240" w:lineRule="auto"/>
              <w:rPr>
                <w:vertAlign w:val="superscript"/>
              </w:rPr>
            </w:pPr>
            <w:r w:rsidRPr="007E742B">
              <w:t xml:space="preserve">Moral </w:t>
            </w:r>
            <w:r w:rsidR="00EF45D6">
              <w:t>Permissibility</w:t>
            </w:r>
            <w:r w:rsidRPr="007E742B">
              <w:t>—Fiction</w:t>
            </w:r>
            <w:r w:rsidRPr="004916E6">
              <w:rPr>
                <w:vertAlign w:val="superscript"/>
              </w:rPr>
              <w:t>a</w:t>
            </w:r>
          </w:p>
        </w:tc>
        <w:tc>
          <w:tcPr>
            <w:tcW w:w="781" w:type="pct"/>
            <w:vAlign w:val="center"/>
          </w:tcPr>
          <w:p w14:paraId="17E0D75B" w14:textId="77777777" w:rsidR="008D5D66" w:rsidRPr="00382CC8" w:rsidRDefault="008D5D66" w:rsidP="008D5D66">
            <w:pPr>
              <w:spacing w:after="0" w:line="240" w:lineRule="auto"/>
              <w:jc w:val="center"/>
              <w:rPr>
                <w:b/>
              </w:rPr>
            </w:pPr>
            <w:r w:rsidRPr="00382CC8">
              <w:rPr>
                <w:b/>
              </w:rPr>
              <w:t>.168</w:t>
            </w:r>
          </w:p>
        </w:tc>
        <w:tc>
          <w:tcPr>
            <w:tcW w:w="781" w:type="pct"/>
            <w:vAlign w:val="center"/>
          </w:tcPr>
          <w:p w14:paraId="27B28817" w14:textId="77777777" w:rsidR="008D5D66" w:rsidRPr="00382CC8" w:rsidRDefault="008D5D66" w:rsidP="008D5D66">
            <w:pPr>
              <w:spacing w:after="0" w:line="240" w:lineRule="auto"/>
              <w:jc w:val="center"/>
              <w:rPr>
                <w:b/>
              </w:rPr>
            </w:pPr>
            <w:r w:rsidRPr="00382CC8">
              <w:rPr>
                <w:b/>
              </w:rPr>
              <w:t>.004</w:t>
            </w:r>
          </w:p>
        </w:tc>
        <w:tc>
          <w:tcPr>
            <w:tcW w:w="781" w:type="pct"/>
            <w:vAlign w:val="center"/>
          </w:tcPr>
          <w:p w14:paraId="071B9F85" w14:textId="77777777" w:rsidR="008D5D66" w:rsidRPr="00382CC8" w:rsidRDefault="008D5D66" w:rsidP="008D5D66">
            <w:pPr>
              <w:spacing w:after="0" w:line="240" w:lineRule="auto"/>
              <w:jc w:val="center"/>
              <w:rPr>
                <w:b/>
              </w:rPr>
            </w:pPr>
            <w:r w:rsidRPr="00382CC8">
              <w:rPr>
                <w:b/>
              </w:rPr>
              <w:t>.129</w:t>
            </w:r>
          </w:p>
        </w:tc>
        <w:tc>
          <w:tcPr>
            <w:tcW w:w="783" w:type="pct"/>
            <w:vAlign w:val="center"/>
          </w:tcPr>
          <w:p w14:paraId="49C35788" w14:textId="77777777" w:rsidR="008D5D66" w:rsidRPr="00382CC8" w:rsidRDefault="008D5D66" w:rsidP="008D5D66">
            <w:pPr>
              <w:tabs>
                <w:tab w:val="decimal" w:pos="368"/>
              </w:tabs>
              <w:spacing w:after="0" w:line="240" w:lineRule="auto"/>
              <w:rPr>
                <w:b/>
              </w:rPr>
            </w:pPr>
            <w:r w:rsidRPr="00382CC8">
              <w:rPr>
                <w:b/>
              </w:rPr>
              <w:t>.006</w:t>
            </w:r>
          </w:p>
        </w:tc>
      </w:tr>
      <w:tr w:rsidR="008D5D66" w:rsidRPr="00382CC8" w14:paraId="3907D7DF" w14:textId="77777777" w:rsidTr="00D1044F">
        <w:trPr>
          <w:trHeight w:val="360"/>
        </w:trPr>
        <w:tc>
          <w:tcPr>
            <w:tcW w:w="1874" w:type="pct"/>
            <w:vAlign w:val="center"/>
          </w:tcPr>
          <w:p w14:paraId="6D6E589C" w14:textId="3B7007C7" w:rsidR="008D5D66" w:rsidRPr="00382CC8" w:rsidRDefault="008D5D66" w:rsidP="008D5D66">
            <w:pPr>
              <w:spacing w:after="0" w:line="240" w:lineRule="auto"/>
              <w:rPr>
                <w:vertAlign w:val="superscript"/>
              </w:rPr>
            </w:pPr>
            <w:r w:rsidRPr="007E742B">
              <w:t xml:space="preserve">Moral </w:t>
            </w:r>
            <w:r w:rsidR="00EF45D6">
              <w:t>Permissibility--</w:t>
            </w:r>
            <w:r w:rsidRPr="004916E6">
              <w:t>Nonfiction</w:t>
            </w:r>
            <w:r w:rsidRPr="00382CC8">
              <w:rPr>
                <w:vertAlign w:val="superscript"/>
              </w:rPr>
              <w:t>a</w:t>
            </w:r>
          </w:p>
        </w:tc>
        <w:tc>
          <w:tcPr>
            <w:tcW w:w="781" w:type="pct"/>
            <w:vAlign w:val="center"/>
          </w:tcPr>
          <w:p w14:paraId="3D4A57AD" w14:textId="77777777" w:rsidR="008D5D66" w:rsidRPr="00382CC8" w:rsidRDefault="008D5D66" w:rsidP="008D5D66">
            <w:pPr>
              <w:spacing w:after="0" w:line="240" w:lineRule="auto"/>
              <w:jc w:val="center"/>
              <w:rPr>
                <w:b/>
              </w:rPr>
            </w:pPr>
            <w:r w:rsidRPr="00382CC8">
              <w:rPr>
                <w:b/>
              </w:rPr>
              <w:t>.160</w:t>
            </w:r>
          </w:p>
        </w:tc>
        <w:tc>
          <w:tcPr>
            <w:tcW w:w="781" w:type="pct"/>
            <w:vAlign w:val="center"/>
          </w:tcPr>
          <w:p w14:paraId="68125D30" w14:textId="77777777" w:rsidR="008D5D66" w:rsidRPr="00382CC8" w:rsidRDefault="008D5D66" w:rsidP="008D5D66">
            <w:pPr>
              <w:spacing w:after="0" w:line="240" w:lineRule="auto"/>
              <w:jc w:val="center"/>
              <w:rPr>
                <w:b/>
              </w:rPr>
            </w:pPr>
            <w:r w:rsidRPr="00382CC8">
              <w:rPr>
                <w:b/>
              </w:rPr>
              <w:t>.006</w:t>
            </w:r>
          </w:p>
        </w:tc>
        <w:tc>
          <w:tcPr>
            <w:tcW w:w="781" w:type="pct"/>
            <w:vAlign w:val="center"/>
          </w:tcPr>
          <w:p w14:paraId="238DF65F" w14:textId="77777777" w:rsidR="008D5D66" w:rsidRPr="00382CC8" w:rsidRDefault="008D5D66" w:rsidP="008D5D66">
            <w:pPr>
              <w:spacing w:after="0" w:line="240" w:lineRule="auto"/>
              <w:jc w:val="center"/>
            </w:pPr>
            <w:r w:rsidRPr="00382CC8">
              <w:t>.077</w:t>
            </w:r>
          </w:p>
        </w:tc>
        <w:tc>
          <w:tcPr>
            <w:tcW w:w="783" w:type="pct"/>
            <w:vAlign w:val="center"/>
          </w:tcPr>
          <w:p w14:paraId="18315EA0" w14:textId="77777777" w:rsidR="008D5D66" w:rsidRPr="00382CC8" w:rsidRDefault="008D5D66" w:rsidP="008D5D66">
            <w:pPr>
              <w:tabs>
                <w:tab w:val="decimal" w:pos="368"/>
              </w:tabs>
              <w:spacing w:after="0" w:line="240" w:lineRule="auto"/>
            </w:pPr>
            <w:r w:rsidRPr="00382CC8">
              <w:t>.096</w:t>
            </w:r>
          </w:p>
        </w:tc>
      </w:tr>
      <w:tr w:rsidR="008D5D66" w:rsidRPr="00382CC8" w14:paraId="2EC2FB50" w14:textId="77777777" w:rsidTr="00D1044F">
        <w:trPr>
          <w:trHeight w:val="360"/>
        </w:trPr>
        <w:tc>
          <w:tcPr>
            <w:tcW w:w="1874" w:type="pct"/>
            <w:vAlign w:val="center"/>
          </w:tcPr>
          <w:p w14:paraId="7CF1653E" w14:textId="3B139B40" w:rsidR="008D5D66" w:rsidRPr="00382CC8" w:rsidRDefault="008D5D66" w:rsidP="008D5D66">
            <w:pPr>
              <w:spacing w:after="0" w:line="240" w:lineRule="auto"/>
              <w:rPr>
                <w:vertAlign w:val="superscript"/>
              </w:rPr>
            </w:pPr>
            <w:r w:rsidRPr="007E742B">
              <w:t xml:space="preserve">Moral </w:t>
            </w:r>
            <w:r w:rsidR="00C50B68">
              <w:t>Permissibility</w:t>
            </w:r>
            <w:r w:rsidRPr="007E742B">
              <w:t>—YAFT</w:t>
            </w:r>
            <w:r w:rsidRPr="004916E6">
              <w:rPr>
                <w:vertAlign w:val="superscript"/>
              </w:rPr>
              <w:t>a</w:t>
            </w:r>
          </w:p>
        </w:tc>
        <w:tc>
          <w:tcPr>
            <w:tcW w:w="781" w:type="pct"/>
            <w:vAlign w:val="center"/>
          </w:tcPr>
          <w:p w14:paraId="53C5F68E" w14:textId="77777777" w:rsidR="008D5D66" w:rsidRPr="00382CC8" w:rsidRDefault="008D5D66" w:rsidP="008D5D66">
            <w:pPr>
              <w:spacing w:after="0" w:line="240" w:lineRule="auto"/>
              <w:jc w:val="center"/>
              <w:rPr>
                <w:b/>
              </w:rPr>
            </w:pPr>
            <w:r w:rsidRPr="00382CC8">
              <w:rPr>
                <w:b/>
              </w:rPr>
              <w:t>.123</w:t>
            </w:r>
          </w:p>
        </w:tc>
        <w:tc>
          <w:tcPr>
            <w:tcW w:w="781" w:type="pct"/>
            <w:vAlign w:val="center"/>
          </w:tcPr>
          <w:p w14:paraId="6C908950" w14:textId="77777777" w:rsidR="008D5D66" w:rsidRPr="00382CC8" w:rsidRDefault="008D5D66" w:rsidP="008D5D66">
            <w:pPr>
              <w:spacing w:after="0" w:line="240" w:lineRule="auto"/>
              <w:jc w:val="center"/>
              <w:rPr>
                <w:b/>
              </w:rPr>
            </w:pPr>
            <w:r w:rsidRPr="00382CC8">
              <w:rPr>
                <w:b/>
              </w:rPr>
              <w:t>.045</w:t>
            </w:r>
          </w:p>
        </w:tc>
        <w:tc>
          <w:tcPr>
            <w:tcW w:w="781" w:type="pct"/>
            <w:vAlign w:val="center"/>
          </w:tcPr>
          <w:p w14:paraId="7FF0B932" w14:textId="77777777" w:rsidR="008D5D66" w:rsidRPr="00382CC8" w:rsidRDefault="008D5D66" w:rsidP="008D5D66">
            <w:pPr>
              <w:spacing w:after="0" w:line="240" w:lineRule="auto"/>
              <w:jc w:val="center"/>
            </w:pPr>
            <w:r w:rsidRPr="00382CC8">
              <w:t>.001</w:t>
            </w:r>
          </w:p>
        </w:tc>
        <w:tc>
          <w:tcPr>
            <w:tcW w:w="783" w:type="pct"/>
            <w:vAlign w:val="center"/>
          </w:tcPr>
          <w:p w14:paraId="50FDAC2C" w14:textId="77777777" w:rsidR="008D5D66" w:rsidRPr="00382CC8" w:rsidRDefault="008D5D66" w:rsidP="008D5D66">
            <w:pPr>
              <w:tabs>
                <w:tab w:val="decimal" w:pos="368"/>
              </w:tabs>
              <w:spacing w:after="0" w:line="240" w:lineRule="auto"/>
            </w:pPr>
            <w:r w:rsidRPr="00382CC8">
              <w:t>.959</w:t>
            </w:r>
          </w:p>
        </w:tc>
      </w:tr>
      <w:tr w:rsidR="008D5D66" w:rsidRPr="00382CC8" w14:paraId="5B4DCDA7" w14:textId="77777777" w:rsidTr="00D1044F">
        <w:trPr>
          <w:trHeight w:val="360"/>
        </w:trPr>
        <w:tc>
          <w:tcPr>
            <w:tcW w:w="1874" w:type="pct"/>
            <w:vAlign w:val="center"/>
          </w:tcPr>
          <w:p w14:paraId="092FF20D" w14:textId="6A3F326A" w:rsidR="008D5D66" w:rsidRPr="00382CC8" w:rsidRDefault="00EF0F64" w:rsidP="00DC30E6">
            <w:pPr>
              <w:spacing w:after="0" w:line="240" w:lineRule="auto"/>
              <w:jc w:val="right"/>
              <w:rPr>
                <w:u w:val="single"/>
              </w:rPr>
            </w:pPr>
            <w:r w:rsidRPr="007E742B">
              <w:rPr>
                <w:u w:val="single"/>
              </w:rPr>
              <w:t>Indirect</w:t>
            </w:r>
            <w:r w:rsidRPr="004916E6">
              <w:rPr>
                <w:u w:val="single"/>
              </w:rPr>
              <w:t xml:space="preserve"> </w:t>
            </w:r>
            <w:r w:rsidRPr="00382CC8">
              <w:rPr>
                <w:u w:val="single"/>
              </w:rPr>
              <w:t>Effects</w:t>
            </w:r>
          </w:p>
        </w:tc>
        <w:tc>
          <w:tcPr>
            <w:tcW w:w="781" w:type="pct"/>
            <w:vAlign w:val="center"/>
          </w:tcPr>
          <w:p w14:paraId="0F6582DD" w14:textId="77777777" w:rsidR="008D5D66" w:rsidRPr="00382CC8" w:rsidRDefault="008D5D66" w:rsidP="008D5D66">
            <w:pPr>
              <w:spacing w:after="0" w:line="240" w:lineRule="auto"/>
              <w:jc w:val="center"/>
              <w:rPr>
                <w:i/>
              </w:rPr>
            </w:pPr>
            <w:r w:rsidRPr="00382CC8">
              <w:rPr>
                <w:i/>
              </w:rPr>
              <w:t>ab</w:t>
            </w:r>
          </w:p>
        </w:tc>
        <w:tc>
          <w:tcPr>
            <w:tcW w:w="781" w:type="pct"/>
            <w:vAlign w:val="center"/>
          </w:tcPr>
          <w:p w14:paraId="445A1D38" w14:textId="77777777" w:rsidR="008D5D66" w:rsidRPr="00382CC8" w:rsidRDefault="008D5D66" w:rsidP="008D5D66">
            <w:pPr>
              <w:spacing w:after="0" w:line="240" w:lineRule="auto"/>
              <w:jc w:val="center"/>
              <w:rPr>
                <w:i/>
              </w:rPr>
            </w:pPr>
            <w:r w:rsidRPr="00382CC8">
              <w:rPr>
                <w:i/>
              </w:rPr>
              <w:t>p</w:t>
            </w:r>
          </w:p>
        </w:tc>
        <w:tc>
          <w:tcPr>
            <w:tcW w:w="781" w:type="pct"/>
            <w:vAlign w:val="center"/>
          </w:tcPr>
          <w:p w14:paraId="501FCB61" w14:textId="77777777" w:rsidR="008D5D66" w:rsidRPr="00382CC8" w:rsidRDefault="008D5D66" w:rsidP="008D5D66">
            <w:pPr>
              <w:spacing w:after="0" w:line="240" w:lineRule="auto"/>
              <w:jc w:val="center"/>
              <w:rPr>
                <w:i/>
              </w:rPr>
            </w:pPr>
            <w:r w:rsidRPr="00382CC8">
              <w:rPr>
                <w:i/>
              </w:rPr>
              <w:t>ab</w:t>
            </w:r>
          </w:p>
        </w:tc>
        <w:tc>
          <w:tcPr>
            <w:tcW w:w="783" w:type="pct"/>
            <w:vAlign w:val="center"/>
          </w:tcPr>
          <w:p w14:paraId="6ECA2080" w14:textId="77777777" w:rsidR="008D5D66" w:rsidRPr="00382CC8" w:rsidRDefault="008D5D66" w:rsidP="008D5D66">
            <w:pPr>
              <w:tabs>
                <w:tab w:val="decimal" w:pos="368"/>
              </w:tabs>
              <w:spacing w:after="0" w:line="240" w:lineRule="auto"/>
              <w:jc w:val="center"/>
              <w:rPr>
                <w:i/>
              </w:rPr>
            </w:pPr>
            <w:r w:rsidRPr="00382CC8">
              <w:rPr>
                <w:i/>
              </w:rPr>
              <w:t>p</w:t>
            </w:r>
          </w:p>
        </w:tc>
      </w:tr>
      <w:tr w:rsidR="008D5D66" w:rsidRPr="00382CC8" w14:paraId="2F2BF84F" w14:textId="77777777" w:rsidTr="00D1044F">
        <w:trPr>
          <w:trHeight w:val="360"/>
        </w:trPr>
        <w:tc>
          <w:tcPr>
            <w:tcW w:w="1874" w:type="pct"/>
            <w:vAlign w:val="center"/>
          </w:tcPr>
          <w:p w14:paraId="52D762F2" w14:textId="77777777" w:rsidR="008D5D66" w:rsidRPr="00382CC8" w:rsidRDefault="008D5D66" w:rsidP="008D5D66">
            <w:pPr>
              <w:spacing w:after="0" w:line="240" w:lineRule="auto"/>
              <w:rPr>
                <w:vertAlign w:val="superscript"/>
              </w:rPr>
            </w:pPr>
            <w:r w:rsidRPr="007E742B">
              <w:t>Fiction—PT—Moral Self</w:t>
            </w:r>
            <w:r w:rsidRPr="004916E6">
              <w:rPr>
                <w:vertAlign w:val="superscript"/>
              </w:rPr>
              <w:t>a</w:t>
            </w:r>
          </w:p>
        </w:tc>
        <w:tc>
          <w:tcPr>
            <w:tcW w:w="781" w:type="pct"/>
            <w:vAlign w:val="center"/>
          </w:tcPr>
          <w:p w14:paraId="2BFBD19B" w14:textId="77777777" w:rsidR="008D5D66" w:rsidRPr="00382CC8" w:rsidRDefault="008D5D66" w:rsidP="008D5D66">
            <w:pPr>
              <w:spacing w:after="0" w:line="240" w:lineRule="auto"/>
              <w:jc w:val="center"/>
              <w:rPr>
                <w:b/>
              </w:rPr>
            </w:pPr>
            <w:r w:rsidRPr="00382CC8">
              <w:rPr>
                <w:b/>
              </w:rPr>
              <w:t>.044</w:t>
            </w:r>
          </w:p>
        </w:tc>
        <w:tc>
          <w:tcPr>
            <w:tcW w:w="781" w:type="pct"/>
            <w:vAlign w:val="center"/>
          </w:tcPr>
          <w:p w14:paraId="76A4EC2A" w14:textId="77777777" w:rsidR="008D5D66" w:rsidRPr="00382CC8" w:rsidRDefault="008D5D66" w:rsidP="008D5D66">
            <w:pPr>
              <w:spacing w:after="0" w:line="240" w:lineRule="auto"/>
              <w:jc w:val="center"/>
              <w:rPr>
                <w:b/>
              </w:rPr>
            </w:pPr>
            <w:r w:rsidRPr="00382CC8">
              <w:rPr>
                <w:b/>
              </w:rPr>
              <w:t>.039</w:t>
            </w:r>
          </w:p>
        </w:tc>
        <w:tc>
          <w:tcPr>
            <w:tcW w:w="781" w:type="pct"/>
            <w:vAlign w:val="center"/>
          </w:tcPr>
          <w:p w14:paraId="300504B0" w14:textId="77777777" w:rsidR="008D5D66" w:rsidRPr="00382CC8" w:rsidRDefault="008D5D66" w:rsidP="008D5D66">
            <w:pPr>
              <w:spacing w:after="0" w:line="240" w:lineRule="auto"/>
              <w:jc w:val="center"/>
            </w:pPr>
            <w:r w:rsidRPr="00382CC8">
              <w:t>.010</w:t>
            </w:r>
          </w:p>
        </w:tc>
        <w:tc>
          <w:tcPr>
            <w:tcW w:w="783" w:type="pct"/>
            <w:vAlign w:val="center"/>
          </w:tcPr>
          <w:p w14:paraId="4B91B079" w14:textId="77777777" w:rsidR="008D5D66" w:rsidRPr="00382CC8" w:rsidRDefault="008D5D66" w:rsidP="008D5D66">
            <w:pPr>
              <w:tabs>
                <w:tab w:val="decimal" w:pos="368"/>
              </w:tabs>
              <w:spacing w:after="0" w:line="240" w:lineRule="auto"/>
            </w:pPr>
            <w:r w:rsidRPr="00382CC8">
              <w:t>.484</w:t>
            </w:r>
          </w:p>
        </w:tc>
      </w:tr>
      <w:tr w:rsidR="008D5D66" w:rsidRPr="00382CC8" w14:paraId="523828F6" w14:textId="77777777" w:rsidTr="00D1044F">
        <w:trPr>
          <w:trHeight w:val="360"/>
        </w:trPr>
        <w:tc>
          <w:tcPr>
            <w:tcW w:w="1874" w:type="pct"/>
            <w:vAlign w:val="center"/>
          </w:tcPr>
          <w:p w14:paraId="44E1CD2F" w14:textId="77777777" w:rsidR="008D5D66" w:rsidRPr="00382CC8" w:rsidRDefault="008D5D66" w:rsidP="008D5D66">
            <w:pPr>
              <w:spacing w:after="0" w:line="240" w:lineRule="auto"/>
              <w:rPr>
                <w:vertAlign w:val="superscript"/>
              </w:rPr>
            </w:pPr>
            <w:r w:rsidRPr="007E742B">
              <w:t>YAFT—EC—Moral Self</w:t>
            </w:r>
            <w:r w:rsidRPr="004916E6">
              <w:rPr>
                <w:vertAlign w:val="superscript"/>
              </w:rPr>
              <w:t>a</w:t>
            </w:r>
          </w:p>
        </w:tc>
        <w:tc>
          <w:tcPr>
            <w:tcW w:w="781" w:type="pct"/>
            <w:vAlign w:val="center"/>
          </w:tcPr>
          <w:p w14:paraId="25895FCA" w14:textId="77777777" w:rsidR="008D5D66" w:rsidRPr="00382CC8" w:rsidRDefault="008D5D66" w:rsidP="008D5D66">
            <w:pPr>
              <w:spacing w:after="0" w:line="240" w:lineRule="auto"/>
              <w:jc w:val="center"/>
              <w:rPr>
                <w:b/>
              </w:rPr>
            </w:pPr>
            <w:r w:rsidRPr="00382CC8">
              <w:rPr>
                <w:b/>
              </w:rPr>
              <w:t>.044</w:t>
            </w:r>
          </w:p>
        </w:tc>
        <w:tc>
          <w:tcPr>
            <w:tcW w:w="781" w:type="pct"/>
            <w:vAlign w:val="center"/>
          </w:tcPr>
          <w:p w14:paraId="222C8873" w14:textId="77777777" w:rsidR="008D5D66" w:rsidRPr="00382CC8" w:rsidRDefault="008D5D66" w:rsidP="008D5D66">
            <w:pPr>
              <w:spacing w:after="0" w:line="240" w:lineRule="auto"/>
              <w:jc w:val="center"/>
              <w:rPr>
                <w:b/>
              </w:rPr>
            </w:pPr>
            <w:r w:rsidRPr="00382CC8">
              <w:rPr>
                <w:b/>
              </w:rPr>
              <w:t>.044</w:t>
            </w:r>
          </w:p>
        </w:tc>
        <w:tc>
          <w:tcPr>
            <w:tcW w:w="781" w:type="pct"/>
            <w:vAlign w:val="center"/>
          </w:tcPr>
          <w:p w14:paraId="217B62DF" w14:textId="77777777" w:rsidR="008D5D66" w:rsidRPr="00382CC8" w:rsidRDefault="008D5D66" w:rsidP="008D5D66">
            <w:pPr>
              <w:spacing w:after="0" w:line="240" w:lineRule="auto"/>
              <w:jc w:val="center"/>
              <w:rPr>
                <w:b/>
              </w:rPr>
            </w:pPr>
            <w:r w:rsidRPr="00382CC8">
              <w:rPr>
                <w:b/>
              </w:rPr>
              <w:t>.040</w:t>
            </w:r>
          </w:p>
        </w:tc>
        <w:tc>
          <w:tcPr>
            <w:tcW w:w="783" w:type="pct"/>
            <w:vAlign w:val="center"/>
          </w:tcPr>
          <w:p w14:paraId="158CB63E" w14:textId="77777777" w:rsidR="008D5D66" w:rsidRPr="00382CC8" w:rsidRDefault="008D5D66" w:rsidP="008D5D66">
            <w:pPr>
              <w:tabs>
                <w:tab w:val="decimal" w:pos="368"/>
              </w:tabs>
              <w:spacing w:after="0" w:line="240" w:lineRule="auto"/>
              <w:rPr>
                <w:b/>
              </w:rPr>
            </w:pPr>
            <w:r w:rsidRPr="00382CC8">
              <w:rPr>
                <w:b/>
              </w:rPr>
              <w:t>.034</w:t>
            </w:r>
          </w:p>
        </w:tc>
      </w:tr>
      <w:tr w:rsidR="008D5D66" w:rsidRPr="00382CC8" w14:paraId="03139EF8" w14:textId="77777777" w:rsidTr="00D1044F">
        <w:trPr>
          <w:trHeight w:val="360"/>
        </w:trPr>
        <w:tc>
          <w:tcPr>
            <w:tcW w:w="1874" w:type="pct"/>
            <w:tcBorders>
              <w:bottom w:val="single" w:sz="4" w:space="0" w:color="auto"/>
            </w:tcBorders>
            <w:vAlign w:val="center"/>
          </w:tcPr>
          <w:p w14:paraId="4F88474C" w14:textId="77777777" w:rsidR="008D5D66" w:rsidRPr="004916E6" w:rsidRDefault="008D5D66" w:rsidP="008D5D66">
            <w:pPr>
              <w:spacing w:after="0" w:line="240" w:lineRule="auto"/>
            </w:pPr>
            <w:r w:rsidRPr="007E742B">
              <w:t>Nonfiction—PT—Moral Self</w:t>
            </w:r>
          </w:p>
        </w:tc>
        <w:tc>
          <w:tcPr>
            <w:tcW w:w="781" w:type="pct"/>
            <w:tcBorders>
              <w:bottom w:val="single" w:sz="4" w:space="0" w:color="auto"/>
            </w:tcBorders>
            <w:vAlign w:val="center"/>
          </w:tcPr>
          <w:p w14:paraId="3A2417F6" w14:textId="77777777" w:rsidR="008D5D66" w:rsidRPr="00382CC8" w:rsidRDefault="008D5D66" w:rsidP="008D5D66">
            <w:pPr>
              <w:spacing w:after="0" w:line="240" w:lineRule="auto"/>
              <w:jc w:val="center"/>
            </w:pPr>
            <w:r w:rsidRPr="00382CC8">
              <w:t>.017</w:t>
            </w:r>
          </w:p>
        </w:tc>
        <w:tc>
          <w:tcPr>
            <w:tcW w:w="781" w:type="pct"/>
            <w:tcBorders>
              <w:bottom w:val="single" w:sz="4" w:space="0" w:color="auto"/>
            </w:tcBorders>
            <w:vAlign w:val="center"/>
          </w:tcPr>
          <w:p w14:paraId="15B7FAAE" w14:textId="77777777" w:rsidR="008D5D66" w:rsidRPr="00382CC8" w:rsidRDefault="008D5D66" w:rsidP="008D5D66">
            <w:pPr>
              <w:spacing w:after="0" w:line="240" w:lineRule="auto"/>
              <w:jc w:val="center"/>
            </w:pPr>
            <w:r w:rsidRPr="00382CC8">
              <w:t>.373</w:t>
            </w:r>
          </w:p>
        </w:tc>
        <w:tc>
          <w:tcPr>
            <w:tcW w:w="781" w:type="pct"/>
            <w:tcBorders>
              <w:bottom w:val="single" w:sz="4" w:space="0" w:color="auto"/>
            </w:tcBorders>
            <w:vAlign w:val="center"/>
          </w:tcPr>
          <w:p w14:paraId="4E18B589" w14:textId="77777777" w:rsidR="008D5D66" w:rsidRPr="00382CC8" w:rsidRDefault="008D5D66" w:rsidP="008D5D66">
            <w:pPr>
              <w:spacing w:after="0" w:line="240" w:lineRule="auto"/>
              <w:jc w:val="center"/>
              <w:rPr>
                <w:b/>
              </w:rPr>
            </w:pPr>
            <w:r w:rsidRPr="00382CC8">
              <w:rPr>
                <w:b/>
              </w:rPr>
              <w:t>.030</w:t>
            </w:r>
          </w:p>
        </w:tc>
        <w:tc>
          <w:tcPr>
            <w:tcW w:w="783" w:type="pct"/>
            <w:tcBorders>
              <w:bottom w:val="single" w:sz="4" w:space="0" w:color="auto"/>
            </w:tcBorders>
            <w:vAlign w:val="center"/>
          </w:tcPr>
          <w:p w14:paraId="24F917D2" w14:textId="77777777" w:rsidR="008D5D66" w:rsidRPr="00382CC8" w:rsidRDefault="008D5D66" w:rsidP="008D5D66">
            <w:pPr>
              <w:tabs>
                <w:tab w:val="decimal" w:pos="368"/>
              </w:tabs>
              <w:spacing w:after="0" w:line="240" w:lineRule="auto"/>
              <w:rPr>
                <w:b/>
              </w:rPr>
            </w:pPr>
            <w:r w:rsidRPr="00382CC8">
              <w:rPr>
                <w:b/>
              </w:rPr>
              <w:t>.030</w:t>
            </w:r>
          </w:p>
        </w:tc>
      </w:tr>
      <w:tr w:rsidR="008D5D66" w:rsidRPr="00382CC8" w14:paraId="2DBBAB74" w14:textId="77777777" w:rsidTr="00337CD7">
        <w:tc>
          <w:tcPr>
            <w:tcW w:w="5000" w:type="pct"/>
            <w:gridSpan w:val="5"/>
            <w:tcBorders>
              <w:top w:val="single" w:sz="4" w:space="0" w:color="auto"/>
            </w:tcBorders>
          </w:tcPr>
          <w:p w14:paraId="22C6551B" w14:textId="23897033" w:rsidR="008D5D66" w:rsidRPr="00382CC8" w:rsidRDefault="008D5D66" w:rsidP="008D5D66">
            <w:pPr>
              <w:spacing w:after="0" w:line="240" w:lineRule="auto"/>
              <w:rPr>
                <w:sz w:val="20"/>
                <w:szCs w:val="20"/>
              </w:rPr>
            </w:pPr>
            <w:r w:rsidRPr="007E742B">
              <w:rPr>
                <w:i/>
                <w:sz w:val="20"/>
                <w:szCs w:val="20"/>
              </w:rPr>
              <w:t>Note. N</w:t>
            </w:r>
            <w:r w:rsidRPr="004916E6">
              <w:rPr>
                <w:sz w:val="20"/>
                <w:szCs w:val="20"/>
              </w:rPr>
              <w:t xml:space="preserve"> = 255 f</w:t>
            </w:r>
            <w:r w:rsidRPr="00382CC8">
              <w:rPr>
                <w:sz w:val="20"/>
                <w:szCs w:val="20"/>
              </w:rPr>
              <w:t xml:space="preserve">or Study 1, 426 for Study 2. </w:t>
            </w:r>
            <w:r w:rsidRPr="00382CC8">
              <w:rPr>
                <w:sz w:val="20"/>
                <w:szCs w:val="20"/>
                <w:vertAlign w:val="superscript"/>
              </w:rPr>
              <w:t>a</w:t>
            </w:r>
            <w:r w:rsidRPr="00382CC8">
              <w:rPr>
                <w:sz w:val="20"/>
                <w:szCs w:val="20"/>
              </w:rPr>
              <w:t xml:space="preserve">Models hypothesized in Study 2. All models include gender and personality factors related at </w:t>
            </w:r>
            <w:r w:rsidRPr="00382CC8">
              <w:rPr>
                <w:i/>
                <w:sz w:val="20"/>
                <w:szCs w:val="20"/>
              </w:rPr>
              <w:t>p</w:t>
            </w:r>
            <w:r w:rsidRPr="00382CC8">
              <w:rPr>
                <w:sz w:val="20"/>
                <w:szCs w:val="20"/>
              </w:rPr>
              <w:t xml:space="preserve"> &lt;  </w:t>
            </w:r>
            <w:r w:rsidR="00C50B68">
              <w:rPr>
                <w:sz w:val="20"/>
                <w:szCs w:val="20"/>
              </w:rPr>
              <w:t>0</w:t>
            </w:r>
            <w:r w:rsidRPr="004916E6">
              <w:rPr>
                <w:sz w:val="20"/>
                <w:szCs w:val="20"/>
              </w:rPr>
              <w:t>1</w:t>
            </w:r>
            <w:r w:rsidRPr="00382CC8">
              <w:rPr>
                <w:sz w:val="20"/>
                <w:szCs w:val="20"/>
              </w:rPr>
              <w:t>. Empathic concern and perspective-taking were tested in a single multivariate model per predictor (Adult fiction, nonfiction, and YA fiction were in separate models), as were the three moral traits (Integrity, Moral Self, and Moral Agency). Significant effects (</w:t>
            </w:r>
            <w:r w:rsidRPr="00382CC8">
              <w:rPr>
                <w:i/>
                <w:sz w:val="20"/>
                <w:szCs w:val="20"/>
              </w:rPr>
              <w:t>p</w:t>
            </w:r>
            <w:r w:rsidRPr="00382CC8">
              <w:rPr>
                <w:sz w:val="20"/>
                <w:szCs w:val="20"/>
              </w:rPr>
              <w:t xml:space="preserve"> &lt; .05) in bold. Indirect effects </w:t>
            </w:r>
            <w:r w:rsidRPr="00382CC8">
              <w:rPr>
                <w:i/>
                <w:sz w:val="20"/>
                <w:szCs w:val="20"/>
              </w:rPr>
              <w:t>ab</w:t>
            </w:r>
            <w:r w:rsidRPr="00382CC8">
              <w:rPr>
                <w:sz w:val="20"/>
                <w:szCs w:val="20"/>
              </w:rPr>
              <w:t xml:space="preserve"> are standardized.</w:t>
            </w:r>
            <w:r w:rsidR="004E7294" w:rsidRPr="00382CC8">
              <w:rPr>
                <w:sz w:val="20"/>
                <w:szCs w:val="20"/>
              </w:rPr>
              <w:t xml:space="preserve">  Statistics may differ from those presented in text (if those did not include gender in model).</w:t>
            </w:r>
          </w:p>
        </w:tc>
      </w:tr>
    </w:tbl>
    <w:p w14:paraId="13AD45EE" w14:textId="77777777" w:rsidR="001E71D4" w:rsidRPr="004916E6" w:rsidRDefault="00511DF9" w:rsidP="00D1044F">
      <w:pPr>
        <w:spacing w:after="0" w:line="480" w:lineRule="auto"/>
        <w:contextualSpacing/>
      </w:pPr>
      <w:r w:rsidRPr="007E742B">
        <w:br w:type="page"/>
      </w:r>
    </w:p>
    <w:p w14:paraId="79606531" w14:textId="77777777" w:rsidR="00B1463B" w:rsidRPr="00382CC8" w:rsidRDefault="00B1463B">
      <w:pPr>
        <w:spacing w:after="0" w:line="480" w:lineRule="auto"/>
        <w:contextualSpacing/>
        <w:sectPr w:rsidR="00B1463B" w:rsidRPr="00382CC8" w:rsidSect="00E42354">
          <w:pgSz w:w="12240" w:h="15840"/>
          <w:pgMar w:top="1440" w:right="1440" w:bottom="1440" w:left="1440" w:header="720" w:footer="720" w:gutter="0"/>
          <w:cols w:space="720"/>
          <w:docGrid w:linePitch="360"/>
        </w:sectPr>
      </w:pPr>
    </w:p>
    <w:p w14:paraId="02170FAD" w14:textId="77777777" w:rsidR="00F87A02" w:rsidRPr="007E742B" w:rsidRDefault="00632AC5">
      <w:pPr>
        <w:spacing w:after="0" w:line="480" w:lineRule="auto"/>
        <w:contextualSpacing/>
      </w:pPr>
      <w:r w:rsidRPr="004916E6">
        <w:rPr>
          <w:noProof/>
        </w:rPr>
        <w:lastRenderedPageBreak/>
        <mc:AlternateContent>
          <mc:Choice Requires="wps">
            <w:drawing>
              <wp:anchor distT="0" distB="0" distL="114300" distR="114300" simplePos="0" relativeHeight="251682816" behindDoc="0" locked="0" layoutInCell="1" allowOverlap="1" wp14:anchorId="1F973C6C" wp14:editId="32A95B66">
                <wp:simplePos x="0" y="0"/>
                <wp:positionH relativeFrom="column">
                  <wp:posOffset>0</wp:posOffset>
                </wp:positionH>
                <wp:positionV relativeFrom="paragraph">
                  <wp:posOffset>4535805</wp:posOffset>
                </wp:positionV>
                <wp:extent cx="8040370" cy="652780"/>
                <wp:effectExtent l="0" t="0" r="0" b="0"/>
                <wp:wrapNone/>
                <wp:docPr id="114" name="Text Box 114"/>
                <wp:cNvGraphicFramePr/>
                <a:graphic xmlns:a="http://schemas.openxmlformats.org/drawingml/2006/main">
                  <a:graphicData uri="http://schemas.microsoft.com/office/word/2010/wordprocessingShape">
                    <wps:wsp>
                      <wps:cNvSpPr txBox="1"/>
                      <wps:spPr>
                        <a:xfrm>
                          <a:off x="0" y="0"/>
                          <a:ext cx="8040370" cy="652780"/>
                        </a:xfrm>
                        <a:prstGeom prst="rect">
                          <a:avLst/>
                        </a:prstGeom>
                        <a:solidFill>
                          <a:prstClr val="white"/>
                        </a:solidFill>
                        <a:ln>
                          <a:noFill/>
                        </a:ln>
                        <a:effectLst/>
                      </wps:spPr>
                      <wps:txbx>
                        <w:txbxContent>
                          <w:p w14:paraId="2052877D" w14:textId="77777777" w:rsidR="006306FB" w:rsidRPr="00632AC5" w:rsidRDefault="006306FB" w:rsidP="00632AC5">
                            <w:pPr>
                              <w:pStyle w:val="Caption"/>
                              <w:rPr>
                                <w:i w:val="0"/>
                                <w:noProof/>
                                <w:color w:val="auto"/>
                                <w:sz w:val="24"/>
                                <w:szCs w:val="24"/>
                              </w:rPr>
                            </w:pPr>
                            <w:r w:rsidRPr="00632AC5">
                              <w:rPr>
                                <w:color w:val="auto"/>
                                <w:sz w:val="24"/>
                                <w:szCs w:val="24"/>
                              </w:rPr>
                              <w:t xml:space="preserve">Figure </w:t>
                            </w:r>
                            <w:r>
                              <w:rPr>
                                <w:color w:val="auto"/>
                                <w:sz w:val="24"/>
                                <w:szCs w:val="24"/>
                              </w:rPr>
                              <w:t>1</w:t>
                            </w:r>
                            <w:r w:rsidRPr="00632AC5">
                              <w:rPr>
                                <w:color w:val="auto"/>
                                <w:sz w:val="24"/>
                                <w:szCs w:val="24"/>
                              </w:rPr>
                              <w:t>.</w:t>
                            </w:r>
                            <w:r w:rsidRPr="00632AC5">
                              <w:rPr>
                                <w:i w:val="0"/>
                                <w:color w:val="auto"/>
                                <w:sz w:val="24"/>
                                <w:szCs w:val="24"/>
                              </w:rPr>
                              <w:t xml:space="preserve"> Proposed model for direct associations between reading and moral traits. Each type of reading (Adult fiction, nonfiction, YA fiction) was tested separately. Personality variables were included if slopes signification at </w:t>
                            </w:r>
                            <w:r w:rsidRPr="00632AC5">
                              <w:rPr>
                                <w:color w:val="auto"/>
                                <w:sz w:val="24"/>
                                <w:szCs w:val="24"/>
                              </w:rPr>
                              <w:t>p</w:t>
                            </w:r>
                            <w:r w:rsidRPr="00632AC5">
                              <w:rPr>
                                <w:i w:val="0"/>
                                <w:color w:val="auto"/>
                                <w:sz w:val="24"/>
                                <w:szCs w:val="24"/>
                              </w:rPr>
                              <w:t xml:space="preserve"> &lt; .05 for Study 1, and </w:t>
                            </w:r>
                            <w:r w:rsidRPr="00632AC5">
                              <w:rPr>
                                <w:color w:val="auto"/>
                                <w:sz w:val="24"/>
                                <w:szCs w:val="24"/>
                              </w:rPr>
                              <w:t>p</w:t>
                            </w:r>
                            <w:r w:rsidRPr="00632AC5">
                              <w:rPr>
                                <w:i w:val="0"/>
                                <w:color w:val="auto"/>
                                <w:sz w:val="24"/>
                                <w:szCs w:val="24"/>
                              </w:rPr>
                              <w:t xml:space="preserve"> &lt; .10 for Study 2. Gender was included if </w:t>
                            </w:r>
                            <w:r w:rsidRPr="00632AC5">
                              <w:rPr>
                                <w:color w:val="auto"/>
                                <w:sz w:val="24"/>
                                <w:szCs w:val="24"/>
                              </w:rPr>
                              <w:t>p</w:t>
                            </w:r>
                            <w:r w:rsidRPr="00632AC5">
                              <w:rPr>
                                <w:i w:val="0"/>
                                <w:color w:val="auto"/>
                                <w:sz w:val="24"/>
                                <w:szCs w:val="24"/>
                              </w:rPr>
                              <w:t xml:space="preserve"> &lt; .05 (statistics for all models, with and without gender, available in SM).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F973C6C" id="_x0000_t202" coordsize="21600,21600" o:spt="202" path="m,l,21600r21600,l21600,xe">
                <v:stroke joinstyle="miter"/>
                <v:path gradientshapeok="t" o:connecttype="rect"/>
              </v:shapetype>
              <v:shape id="Text Box 114" o:spid="_x0000_s1026" type="#_x0000_t202" style="position:absolute;margin-left:0;margin-top:357.15pt;width:633.1pt;height:51.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" stroked="f">
                <v:textbox style="mso-fit-shape-to-text:t" inset="0,0,0,0">
                  <w:txbxContent>
                    <w:p w14:paraId="2052877D" w14:textId="77777777" w:rsidR="006306FB" w:rsidRPr="00632AC5" w:rsidRDefault="006306FB" w:rsidP="00632AC5">
                      <w:pPr>
                        <w:pStyle w:val="Caption"/>
                        <w:rPr>
                          <w:i w:val="0"/>
                          <w:noProof/>
                          <w:color w:val="auto"/>
                          <w:sz w:val="24"/>
                          <w:szCs w:val="24"/>
                        </w:rPr>
                      </w:pPr>
                      <w:r w:rsidRPr="00632AC5">
                        <w:rPr>
                          <w:color w:val="auto"/>
                          <w:sz w:val="24"/>
                          <w:szCs w:val="24"/>
                        </w:rPr>
                        <w:t xml:space="preserve">Figure </w:t>
                      </w:r>
                      <w:r>
                        <w:rPr>
                          <w:color w:val="auto"/>
                          <w:sz w:val="24"/>
                          <w:szCs w:val="24"/>
                        </w:rPr>
                        <w:t>1</w:t>
                      </w:r>
                      <w:r w:rsidRPr="00632AC5">
                        <w:rPr>
                          <w:color w:val="auto"/>
                          <w:sz w:val="24"/>
                          <w:szCs w:val="24"/>
                        </w:rPr>
                        <w:t>.</w:t>
                      </w:r>
                      <w:r w:rsidRPr="00632AC5">
                        <w:rPr>
                          <w:i w:val="0"/>
                          <w:color w:val="auto"/>
                          <w:sz w:val="24"/>
                          <w:szCs w:val="24"/>
                        </w:rPr>
                        <w:t xml:space="preserve"> Proposed model for direct associations between reading and moral traits. Each type of reading (Adult fiction, nonfiction, YA fiction) was tested separately. Personality variables were included if slopes signification at </w:t>
                      </w:r>
                      <w:r w:rsidRPr="00632AC5">
                        <w:rPr>
                          <w:color w:val="auto"/>
                          <w:sz w:val="24"/>
                          <w:szCs w:val="24"/>
                        </w:rPr>
                        <w:t>p</w:t>
                      </w:r>
                      <w:r w:rsidRPr="00632AC5">
                        <w:rPr>
                          <w:i w:val="0"/>
                          <w:color w:val="auto"/>
                          <w:sz w:val="24"/>
                          <w:szCs w:val="24"/>
                        </w:rPr>
                        <w:t xml:space="preserve"> &lt; .05 for Study 1, and </w:t>
                      </w:r>
                      <w:r w:rsidRPr="00632AC5">
                        <w:rPr>
                          <w:color w:val="auto"/>
                          <w:sz w:val="24"/>
                          <w:szCs w:val="24"/>
                        </w:rPr>
                        <w:t>p</w:t>
                      </w:r>
                      <w:r w:rsidRPr="00632AC5">
                        <w:rPr>
                          <w:i w:val="0"/>
                          <w:color w:val="auto"/>
                          <w:sz w:val="24"/>
                          <w:szCs w:val="24"/>
                        </w:rPr>
                        <w:t xml:space="preserve"> &lt; .10 for Study 2. Gender was included if </w:t>
                      </w:r>
                      <w:r w:rsidRPr="00632AC5">
                        <w:rPr>
                          <w:color w:val="auto"/>
                          <w:sz w:val="24"/>
                          <w:szCs w:val="24"/>
                        </w:rPr>
                        <w:t>p</w:t>
                      </w:r>
                      <w:r w:rsidRPr="00632AC5">
                        <w:rPr>
                          <w:i w:val="0"/>
                          <w:color w:val="auto"/>
                          <w:sz w:val="24"/>
                          <w:szCs w:val="24"/>
                        </w:rPr>
                        <w:t xml:space="preserve"> &lt; .05 (statistics for all models, with and without gender, available in SM). </w:t>
                      </w:r>
                    </w:p>
                  </w:txbxContent>
                </v:textbox>
              </v:shape>
            </w:pict>
          </mc:Fallback>
        </mc:AlternateContent>
      </w:r>
      <w:r w:rsidRPr="00772185">
        <w:rPr>
          <w:noProof/>
        </w:rPr>
        <mc:AlternateContent>
          <mc:Choice Requires="wpg">
            <w:drawing>
              <wp:anchor distT="0" distB="0" distL="114300" distR="114300" simplePos="0" relativeHeight="251680768" behindDoc="0" locked="0" layoutInCell="1" allowOverlap="1" wp14:anchorId="05C35249" wp14:editId="26242AB4">
                <wp:simplePos x="0" y="0"/>
                <wp:positionH relativeFrom="column">
                  <wp:posOffset>0</wp:posOffset>
                </wp:positionH>
                <wp:positionV relativeFrom="paragraph">
                  <wp:posOffset>0</wp:posOffset>
                </wp:positionV>
                <wp:extent cx="8040624" cy="4478655"/>
                <wp:effectExtent l="0" t="0" r="17780" b="17145"/>
                <wp:wrapNone/>
                <wp:docPr id="113" name="Group 113"/>
                <wp:cNvGraphicFramePr/>
                <a:graphic xmlns:a="http://schemas.openxmlformats.org/drawingml/2006/main">
                  <a:graphicData uri="http://schemas.microsoft.com/office/word/2010/wordprocessingGroup">
                    <wpg:wgp>
                      <wpg:cNvGrpSpPr/>
                      <wpg:grpSpPr>
                        <a:xfrm>
                          <a:off x="0" y="0"/>
                          <a:ext cx="8040624" cy="4478655"/>
                          <a:chOff x="0" y="0"/>
                          <a:chExt cx="8040624" cy="4478655"/>
                        </a:xfrm>
                      </wpg:grpSpPr>
                      <wpg:grpSp>
                        <wpg:cNvPr id="96" name="Group 96"/>
                        <wpg:cNvGrpSpPr/>
                        <wpg:grpSpPr>
                          <a:xfrm>
                            <a:off x="3267456" y="0"/>
                            <a:ext cx="4773168" cy="4478655"/>
                            <a:chOff x="0" y="0"/>
                            <a:chExt cx="4773168" cy="4478655"/>
                          </a:xfrm>
                        </wpg:grpSpPr>
                        <wps:wsp>
                          <wps:cNvPr id="87" name="Text Box 87"/>
                          <wps:cNvSpPr txBox="1"/>
                          <wps:spPr>
                            <a:xfrm>
                              <a:off x="3218688" y="0"/>
                              <a:ext cx="1554480" cy="942975"/>
                            </a:xfrm>
                            <a:prstGeom prst="ellipse">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8FE933" w14:textId="77777777" w:rsidR="006306FB" w:rsidRDefault="006306FB" w:rsidP="00632AC5">
                                <w:pPr>
                                  <w:spacing w:after="0" w:line="240" w:lineRule="auto"/>
                                  <w:jc w:val="center"/>
                                </w:pPr>
                                <w:r>
                                  <w:t>Integrity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Text Box 88"/>
                          <wps:cNvSpPr txBox="1"/>
                          <wps:spPr>
                            <a:xfrm>
                              <a:off x="3218688" y="1767840"/>
                              <a:ext cx="1554480" cy="942975"/>
                            </a:xfrm>
                            <a:prstGeom prst="ellipse">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AEA814" w14:textId="77777777" w:rsidR="006306FB" w:rsidRDefault="006306FB" w:rsidP="00632AC5">
                                <w:pPr>
                                  <w:spacing w:after="0" w:line="240" w:lineRule="auto"/>
                                  <w:jc w:val="center"/>
                                </w:pPr>
                                <w:r>
                                  <w:t>Moral 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Text Box 89"/>
                          <wps:cNvSpPr txBox="1"/>
                          <wps:spPr>
                            <a:xfrm>
                              <a:off x="3218688" y="3535680"/>
                              <a:ext cx="1554480" cy="942975"/>
                            </a:xfrm>
                            <a:prstGeom prst="ellipse">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EB6BC1" w14:textId="77777777" w:rsidR="006306FB" w:rsidRDefault="006306FB" w:rsidP="00632AC5">
                                <w:pPr>
                                  <w:spacing w:after="0" w:line="240" w:lineRule="auto"/>
                                  <w:jc w:val="center"/>
                                </w:pPr>
                                <w:r>
                                  <w:t>Moral 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Text Box 94"/>
                          <wps:cNvSpPr txBox="1"/>
                          <wps:spPr>
                            <a:xfrm>
                              <a:off x="0" y="1767840"/>
                              <a:ext cx="1554480" cy="942975"/>
                            </a:xfrm>
                            <a:prstGeom prst="ellipse">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F65BDF" w14:textId="77777777" w:rsidR="006306FB" w:rsidRDefault="006306FB" w:rsidP="00632AC5">
                                <w:pPr>
                                  <w:spacing w:after="0" w:line="240" w:lineRule="auto"/>
                                  <w:jc w:val="center"/>
                                </w:pPr>
                                <w:r>
                                  <w:t xml:space="preserve">Reading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7" name="Group 107"/>
                        <wpg:cNvGrpSpPr/>
                        <wpg:grpSpPr>
                          <a:xfrm>
                            <a:off x="0" y="670560"/>
                            <a:ext cx="1554480" cy="3149727"/>
                            <a:chOff x="0" y="0"/>
                            <a:chExt cx="1554480" cy="3149727"/>
                          </a:xfrm>
                        </wpg:grpSpPr>
                        <wps:wsp>
                          <wps:cNvPr id="105" name="Text Box 105"/>
                          <wps:cNvSpPr txBox="1"/>
                          <wps:spPr>
                            <a:xfrm>
                              <a:off x="0" y="0"/>
                              <a:ext cx="1554480" cy="942975"/>
                            </a:xfrm>
                            <a:prstGeom prst="ellipse">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2E9BA5" w14:textId="77777777" w:rsidR="006306FB" w:rsidRDefault="006306FB" w:rsidP="00632AC5">
                                <w:pPr>
                                  <w:spacing w:after="0" w:line="240" w:lineRule="auto"/>
                                  <w:jc w:val="center"/>
                                </w:pPr>
                                <w:r>
                                  <w:t>Personality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Text Box 106"/>
                          <wps:cNvSpPr txBox="1"/>
                          <wps:spPr>
                            <a:xfrm>
                              <a:off x="0" y="2206752"/>
                              <a:ext cx="1554480" cy="942975"/>
                            </a:xfrm>
                            <a:prstGeom prst="ellipse">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FF9DEB" w14:textId="77777777" w:rsidR="006306FB" w:rsidRDefault="006306FB" w:rsidP="00632AC5">
                                <w:pPr>
                                  <w:spacing w:after="0" w:line="240" w:lineRule="auto"/>
                                  <w:jc w:val="center"/>
                                </w:pPr>
                                <w:r>
                                  <w:t>Gender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8" name="Straight Arrow Connector 108"/>
                        <wps:cNvCnPr/>
                        <wps:spPr>
                          <a:xfrm flipV="1">
                            <a:off x="4742688" y="597408"/>
                            <a:ext cx="1743075" cy="140208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9" name="Straight Arrow Connector 109"/>
                        <wps:cNvCnPr/>
                        <wps:spPr>
                          <a:xfrm flipV="1">
                            <a:off x="4828032" y="2206752"/>
                            <a:ext cx="1663484" cy="4571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0" name="Straight Arrow Connector 110"/>
                        <wps:cNvCnPr/>
                        <wps:spPr>
                          <a:xfrm>
                            <a:off x="1560576" y="1182624"/>
                            <a:ext cx="1706880" cy="963168"/>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1" name="Straight Arrow Connector 111"/>
                        <wps:cNvCnPr/>
                        <wps:spPr>
                          <a:xfrm flipV="1">
                            <a:off x="1560576" y="2365248"/>
                            <a:ext cx="1706880" cy="865632"/>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2" name="Straight Arrow Connector 112"/>
                        <wps:cNvCnPr/>
                        <wps:spPr>
                          <a:xfrm>
                            <a:off x="4742688" y="2487168"/>
                            <a:ext cx="1743113" cy="140208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5C35249" id="Group 113" o:spid="_x0000_s1027" style="position:absolute;margin-left:0;margin-top:0;width:633.1pt;height:352.65pt;z-index:251680768" coordsize="80406,44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">
                <v:group id="Group 96" o:spid="_x0000_s1028" style="position:absolute;left:32674;width:47732;height:44786" coordsize="47731,4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oval id="Text Box 87" o:spid="_x0000_s1029" style="position:absolute;left:32186;width:15545;height:9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" fillcolor="white [3201]" strokeweight="1.5pt">
                    <v:textbox>
                      <w:txbxContent>
                        <w:p w14:paraId="278FE933" w14:textId="77777777" w:rsidR="006306FB" w:rsidRDefault="006306FB" w:rsidP="00632AC5">
                          <w:pPr>
                            <w:spacing w:after="0" w:line="240" w:lineRule="auto"/>
                            <w:jc w:val="center"/>
                          </w:pPr>
                          <w:r>
                            <w:t>Integrity</w:t>
                          </w:r>
                        </w:p>
                      </w:txbxContent>
                    </v:textbox>
                  </v:oval>
                  <v:oval id="Text Box 88" o:spid="_x0000_s1030" style="position:absolute;left:32186;top:17678;width:15545;height: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" fillcolor="white [3201]" strokeweight="1.5pt">
                    <v:textbox>
                      <w:txbxContent>
                        <w:p w14:paraId="1EAEA814" w14:textId="77777777" w:rsidR="006306FB" w:rsidRDefault="006306FB" w:rsidP="00632AC5">
                          <w:pPr>
                            <w:spacing w:after="0" w:line="240" w:lineRule="auto"/>
                            <w:jc w:val="center"/>
                          </w:pPr>
                          <w:r>
                            <w:t>Moral Self</w:t>
                          </w:r>
                        </w:p>
                      </w:txbxContent>
                    </v:textbox>
                  </v:oval>
                  <v:oval id="Text Box 89" o:spid="_x0000_s1031" style="position:absolute;left:32186;top:35356;width:15545;height: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" fillcolor="white [3201]" strokeweight="1.5pt">
                    <v:textbox>
                      <w:txbxContent>
                        <w:p w14:paraId="26EB6BC1" w14:textId="77777777" w:rsidR="006306FB" w:rsidRDefault="006306FB" w:rsidP="00632AC5">
                          <w:pPr>
                            <w:spacing w:after="0" w:line="240" w:lineRule="auto"/>
                            <w:jc w:val="center"/>
                          </w:pPr>
                          <w:r>
                            <w:t>Moral Agency</w:t>
                          </w:r>
                        </w:p>
                      </w:txbxContent>
                    </v:textbox>
                  </v:oval>
                  <v:oval id="Text Box 94" o:spid="_x0000_s1032" style="position:absolute;top:17678;width:15544;height: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" fillcolor="white [3201]" strokeweight="1.5pt">
                    <v:textbox>
                      <w:txbxContent>
                        <w:p w14:paraId="5DF65BDF" w14:textId="77777777" w:rsidR="006306FB" w:rsidRDefault="006306FB" w:rsidP="00632AC5">
                          <w:pPr>
                            <w:spacing w:after="0" w:line="240" w:lineRule="auto"/>
                            <w:jc w:val="center"/>
                          </w:pPr>
                          <w:r>
                            <w:t xml:space="preserve">Reading </w:t>
                          </w:r>
                        </w:p>
                      </w:txbxContent>
                    </v:textbox>
                  </v:oval>
                </v:group>
                <v:group id="Group 107" o:spid="_x0000_s1033" style="position:absolute;top:6705;width:15544;height:31497" coordsize="15544,3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oval id="Text Box 105" o:spid="_x0000_s1034" style="position:absolute;width:15544;height:9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" fillcolor="white [3201]" strokeweight="1.5pt">
                    <v:textbox>
                      <w:txbxContent>
                        <w:p w14:paraId="692E9BA5" w14:textId="77777777" w:rsidR="006306FB" w:rsidRDefault="006306FB" w:rsidP="00632AC5">
                          <w:pPr>
                            <w:spacing w:after="0" w:line="240" w:lineRule="auto"/>
                            <w:jc w:val="center"/>
                          </w:pPr>
                          <w:r>
                            <w:t>Personality</w:t>
                          </w:r>
                        </w:p>
                      </w:txbxContent>
                    </v:textbox>
                  </v:oval>
                  <v:oval id="Text Box 106" o:spid="_x0000_s1035" style="position:absolute;top:22067;width:15544;height: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" fillcolor="white [3201]" strokeweight="1.5pt">
                    <v:textbox>
                      <w:txbxContent>
                        <w:p w14:paraId="31FF9DEB" w14:textId="77777777" w:rsidR="006306FB" w:rsidRDefault="006306FB" w:rsidP="00632AC5">
                          <w:pPr>
                            <w:spacing w:after="0" w:line="240" w:lineRule="auto"/>
                            <w:jc w:val="center"/>
                          </w:pPr>
                          <w:r>
                            <w:t>Gender</w:t>
                          </w:r>
                        </w:p>
                      </w:txbxContent>
                    </v:textbox>
                  </v:oval>
                </v:group>
                <v:shapetype id="_x0000_t32" coordsize="21600,21600" o:spt="32" o:oned="t" path="m,l21600,21600e" filled="f">
                  <v:path arrowok="t" fillok="f" o:connecttype="none"/>
                  <o:lock v:ext="edit" shapetype="t"/>
                </v:shapetype>
                <v:shape id="Straight Arrow Connector 108" o:spid="_x0000_s1036" type="#_x0000_t32" style="position:absolute;left:47426;top:5974;width:17431;height:140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" strokecolor="black [3213]" strokeweight="2.25pt">
                  <v:stroke endarrow="block"/>
                </v:shape>
                <v:shape id="Straight Arrow Connector 109" o:spid="_x0000_s1037" type="#_x0000_t32" style="position:absolute;left:48280;top:22067;width:16635;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" strokecolor="black [3213]" strokeweight="2.25pt">
                  <v:stroke endarrow="block"/>
                </v:shape>
                <v:shape id="Straight Arrow Connector 110" o:spid="_x0000_s1038" type="#_x0000_t32" style="position:absolute;left:15605;top:11826;width:17069;height:96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" strokecolor="black [3213]" strokeweight="2.25pt">
                  <v:stroke endarrow="block"/>
                </v:shape>
                <v:shape id="Straight Arrow Connector 111" o:spid="_x0000_s1039" type="#_x0000_t32" style="position:absolute;left:15605;top:23652;width:17069;height:86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" strokecolor="black [3213]" strokeweight="2.25pt">
                  <v:stroke endarrow="block"/>
                </v:shape>
                <v:shape id="Straight Arrow Connector 112" o:spid="_x0000_s1040" type="#_x0000_t32" style="position:absolute;left:47426;top:24871;width:17432;height:140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" strokecolor="black [3213]" strokeweight="2.25pt">
                  <v:stroke endarrow="block"/>
                </v:shape>
              </v:group>
            </w:pict>
          </mc:Fallback>
        </mc:AlternateContent>
      </w:r>
    </w:p>
    <w:p w14:paraId="49C11186" w14:textId="77777777" w:rsidR="00627B5D" w:rsidRPr="004916E6" w:rsidRDefault="00627B5D">
      <w:pPr>
        <w:spacing w:after="0" w:line="480" w:lineRule="auto"/>
        <w:contextualSpacing/>
      </w:pPr>
    </w:p>
    <w:p w14:paraId="0ECA2BEF" w14:textId="77777777" w:rsidR="006F526F" w:rsidRPr="00382CC8" w:rsidRDefault="006F526F">
      <w:pPr>
        <w:spacing w:after="0" w:line="480" w:lineRule="auto"/>
        <w:ind w:firstLine="4464"/>
      </w:pPr>
      <w:r w:rsidRPr="00382CC8">
        <w:br w:type="page"/>
      </w:r>
    </w:p>
    <w:p w14:paraId="4FA69536" w14:textId="4C0AE9A3" w:rsidR="00AF1AC0" w:rsidRPr="007E742B" w:rsidRDefault="007D2402">
      <w:pPr>
        <w:spacing w:after="0" w:line="480" w:lineRule="auto"/>
        <w:contextualSpacing/>
      </w:pPr>
      <w:r w:rsidRPr="004916E6">
        <w:rPr>
          <w:noProof/>
        </w:rPr>
        <w:lastRenderedPageBreak/>
        <mc:AlternateContent>
          <mc:Choice Requires="wps">
            <w:drawing>
              <wp:anchor distT="0" distB="0" distL="0" distR="0" simplePos="0" relativeHeight="251707392" behindDoc="1" locked="0" layoutInCell="1" allowOverlap="1" wp14:anchorId="2695DB25" wp14:editId="3CBF4D32">
                <wp:simplePos x="0" y="0"/>
                <wp:positionH relativeFrom="column">
                  <wp:posOffset>3781425</wp:posOffset>
                </wp:positionH>
                <wp:positionV relativeFrom="paragraph">
                  <wp:posOffset>1257935</wp:posOffset>
                </wp:positionV>
                <wp:extent cx="285750" cy="257175"/>
                <wp:effectExtent l="0" t="0" r="0" b="0"/>
                <wp:wrapTight wrapText="bothSides">
                  <wp:wrapPolygon edited="0">
                    <wp:start x="4320" y="0"/>
                    <wp:lineTo x="4320" y="19200"/>
                    <wp:lineTo x="17280" y="19200"/>
                    <wp:lineTo x="17280" y="0"/>
                    <wp:lineTo x="4320" y="0"/>
                  </wp:wrapPolygon>
                </wp:wrapTight>
                <wp:docPr id="35" name="Text Box 35"/>
                <wp:cNvGraphicFramePr/>
                <a:graphic xmlns:a="http://schemas.openxmlformats.org/drawingml/2006/main">
                  <a:graphicData uri="http://schemas.microsoft.com/office/word/2010/wordprocessingShape">
                    <wps:wsp>
                      <wps:cNvSpPr txBox="1"/>
                      <wps:spPr>
                        <a:xfrm>
                          <a:off x="0" y="0"/>
                          <a:ext cx="2857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7F5BB" w14:textId="77777777" w:rsidR="006306FB" w:rsidRPr="007D2402" w:rsidRDefault="006306FB" w:rsidP="007D2402">
                            <w:pPr>
                              <w:spacing w:after="0" w:line="240" w:lineRule="auto"/>
                              <w:rPr>
                                <w:i/>
                              </w:rPr>
                            </w:pPr>
                            <w:r>
                              <w:rPr>
                                <w:i/>
                              </w:rPr>
                              <w:t>a</w:t>
                            </w:r>
                            <w:r w:rsidRPr="007D2402">
                              <w:rPr>
                                <w:i/>
                                <w:noProof/>
                              </w:rPr>
                              <w:drawing>
                                <wp:inline distT="0" distB="0" distL="0" distR="0" wp14:anchorId="6A33DBE5" wp14:editId="6287DF0B">
                                  <wp:extent cx="96520" cy="868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520" cy="868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5DB25" id="Text Box 35" o:spid="_x0000_s1041" type="#_x0000_t202" style="position:absolute;margin-left:297.75pt;margin-top:99.05pt;width:22.5pt;height:20.25pt;z-index:-251609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" filled="f" stroked="f" strokeweight=".5pt">
                <v:textbox>
                  <w:txbxContent>
                    <w:p w14:paraId="3A27F5BB" w14:textId="77777777" w:rsidR="006306FB" w:rsidRPr="007D2402" w:rsidRDefault="006306FB" w:rsidP="007D2402">
                      <w:pPr>
                        <w:spacing w:after="0" w:line="240" w:lineRule="auto"/>
                        <w:rPr>
                          <w:i/>
                        </w:rPr>
                      </w:pPr>
                      <w:r>
                        <w:rPr>
                          <w:i/>
                        </w:rPr>
                        <w:t>a</w:t>
                      </w:r>
                      <w:r w:rsidRPr="007D2402">
                        <w:rPr>
                          <w:i/>
                          <w:noProof/>
                        </w:rPr>
                        <w:drawing>
                          <wp:inline distT="0" distB="0" distL="0" distR="0" wp14:anchorId="6A33DBE5" wp14:editId="6287DF0B">
                            <wp:extent cx="96520" cy="868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520" cy="86868"/>
                                    </a:xfrm>
                                    <a:prstGeom prst="rect">
                                      <a:avLst/>
                                    </a:prstGeom>
                                    <a:noFill/>
                                    <a:ln>
                                      <a:noFill/>
                                    </a:ln>
                                  </pic:spPr>
                                </pic:pic>
                              </a:graphicData>
                            </a:graphic>
                          </wp:inline>
                        </w:drawing>
                      </w:r>
                    </w:p>
                  </w:txbxContent>
                </v:textbox>
                <w10:wrap type="tight"/>
              </v:shape>
            </w:pict>
          </mc:Fallback>
        </mc:AlternateContent>
      </w:r>
      <w:r w:rsidRPr="00772185">
        <w:rPr>
          <w:noProof/>
        </w:rPr>
        <mc:AlternateContent>
          <mc:Choice Requires="wps">
            <w:drawing>
              <wp:anchor distT="0" distB="0" distL="0" distR="0" simplePos="0" relativeHeight="251705344" behindDoc="1" locked="0" layoutInCell="1" allowOverlap="1" wp14:anchorId="76127B42" wp14:editId="6679CCE6">
                <wp:simplePos x="0" y="0"/>
                <wp:positionH relativeFrom="column">
                  <wp:posOffset>6191250</wp:posOffset>
                </wp:positionH>
                <wp:positionV relativeFrom="paragraph">
                  <wp:posOffset>1123315</wp:posOffset>
                </wp:positionV>
                <wp:extent cx="285750" cy="257175"/>
                <wp:effectExtent l="0" t="0" r="0" b="0"/>
                <wp:wrapTight wrapText="bothSides">
                  <wp:wrapPolygon edited="0">
                    <wp:start x="4320" y="0"/>
                    <wp:lineTo x="4320" y="19200"/>
                    <wp:lineTo x="17280" y="19200"/>
                    <wp:lineTo x="17280" y="0"/>
                    <wp:lineTo x="4320" y="0"/>
                  </wp:wrapPolygon>
                </wp:wrapTight>
                <wp:docPr id="32" name="Text Box 32"/>
                <wp:cNvGraphicFramePr/>
                <a:graphic xmlns:a="http://schemas.openxmlformats.org/drawingml/2006/main">
                  <a:graphicData uri="http://schemas.microsoft.com/office/word/2010/wordprocessingShape">
                    <wps:wsp>
                      <wps:cNvSpPr txBox="1"/>
                      <wps:spPr>
                        <a:xfrm>
                          <a:off x="0" y="0"/>
                          <a:ext cx="2857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BD675F" w14:textId="77777777" w:rsidR="006306FB" w:rsidRPr="007D2402" w:rsidRDefault="006306FB" w:rsidP="007D2402">
                            <w:pPr>
                              <w:spacing w:after="0" w:line="240" w:lineRule="auto"/>
                              <w:rPr>
                                <w:i/>
                              </w:rPr>
                            </w:pPr>
                            <w:r>
                              <w:rPr>
                                <w:i/>
                              </w:rPr>
                              <w:t>b</w:t>
                            </w:r>
                            <w:r w:rsidRPr="007D2402">
                              <w:rPr>
                                <w:i/>
                                <w:noProof/>
                              </w:rPr>
                              <w:drawing>
                                <wp:inline distT="0" distB="0" distL="0" distR="0" wp14:anchorId="76CFCD38" wp14:editId="76AA670E">
                                  <wp:extent cx="96520" cy="868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520" cy="868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27B42" id="Text Box 32" o:spid="_x0000_s1042" type="#_x0000_t202" style="position:absolute;margin-left:487.5pt;margin-top:88.45pt;width:22.5pt;height:20.25pt;z-index:-251611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" filled="f" stroked="f" strokeweight=".5pt">
                <v:textbox>
                  <w:txbxContent>
                    <w:p w14:paraId="7ABD675F" w14:textId="77777777" w:rsidR="006306FB" w:rsidRPr="007D2402" w:rsidRDefault="006306FB" w:rsidP="007D2402">
                      <w:pPr>
                        <w:spacing w:after="0" w:line="240" w:lineRule="auto"/>
                        <w:rPr>
                          <w:i/>
                        </w:rPr>
                      </w:pPr>
                      <w:r>
                        <w:rPr>
                          <w:i/>
                        </w:rPr>
                        <w:t>b</w:t>
                      </w:r>
                      <w:r w:rsidRPr="007D2402">
                        <w:rPr>
                          <w:i/>
                          <w:noProof/>
                        </w:rPr>
                        <w:drawing>
                          <wp:inline distT="0" distB="0" distL="0" distR="0" wp14:anchorId="76CFCD38" wp14:editId="76AA670E">
                            <wp:extent cx="96520" cy="868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520" cy="86868"/>
                                    </a:xfrm>
                                    <a:prstGeom prst="rect">
                                      <a:avLst/>
                                    </a:prstGeom>
                                    <a:noFill/>
                                    <a:ln>
                                      <a:noFill/>
                                    </a:ln>
                                  </pic:spPr>
                                </pic:pic>
                              </a:graphicData>
                            </a:graphic>
                          </wp:inline>
                        </w:drawing>
                      </w:r>
                    </w:p>
                  </w:txbxContent>
                </v:textbox>
                <w10:wrap type="tight"/>
              </v:shape>
            </w:pict>
          </mc:Fallback>
        </mc:AlternateContent>
      </w:r>
      <w:r w:rsidR="009E2D8A" w:rsidRPr="00772185">
        <w:rPr>
          <w:noProof/>
        </w:rPr>
        <mc:AlternateContent>
          <mc:Choice Requires="wps">
            <w:drawing>
              <wp:anchor distT="0" distB="0" distL="0" distR="0" simplePos="0" relativeHeight="251703296" behindDoc="1" locked="0" layoutInCell="1" allowOverlap="1" wp14:anchorId="2EB3E0B1" wp14:editId="29EAFB14">
                <wp:simplePos x="0" y="0"/>
                <wp:positionH relativeFrom="column">
                  <wp:posOffset>4953000</wp:posOffset>
                </wp:positionH>
                <wp:positionV relativeFrom="paragraph">
                  <wp:posOffset>1916999</wp:posOffset>
                </wp:positionV>
                <wp:extent cx="285750" cy="257175"/>
                <wp:effectExtent l="0" t="0" r="0" b="0"/>
                <wp:wrapTight wrapText="bothSides">
                  <wp:wrapPolygon edited="0">
                    <wp:start x="4320" y="0"/>
                    <wp:lineTo x="4320" y="19200"/>
                    <wp:lineTo x="17280" y="19200"/>
                    <wp:lineTo x="17280" y="0"/>
                    <wp:lineTo x="4320" y="0"/>
                  </wp:wrapPolygon>
                </wp:wrapTight>
                <wp:docPr id="31" name="Text Box 31"/>
                <wp:cNvGraphicFramePr/>
                <a:graphic xmlns:a="http://schemas.openxmlformats.org/drawingml/2006/main">
                  <a:graphicData uri="http://schemas.microsoft.com/office/word/2010/wordprocessingShape">
                    <wps:wsp>
                      <wps:cNvSpPr txBox="1"/>
                      <wps:spPr>
                        <a:xfrm>
                          <a:off x="0" y="0"/>
                          <a:ext cx="2857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E71E21" w14:textId="77777777" w:rsidR="006306FB" w:rsidRPr="007D2402" w:rsidRDefault="006306FB" w:rsidP="009E2D8A">
                            <w:pPr>
                              <w:spacing w:after="0" w:line="240" w:lineRule="auto"/>
                              <w:rPr>
                                <w:i/>
                              </w:rPr>
                            </w:pPr>
                            <w:r w:rsidRPr="007D2402">
                              <w:rPr>
                                <w:i/>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3E0B1" id="Text Box 31" o:spid="_x0000_s1043" type="#_x0000_t202" style="position:absolute;margin-left:390pt;margin-top:150.95pt;width:22.5pt;height:20.25pt;z-index:-251613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" filled="f" stroked="f" strokeweight=".5pt">
                <v:textbox>
                  <w:txbxContent>
                    <w:p w14:paraId="09E71E21" w14:textId="77777777" w:rsidR="006306FB" w:rsidRPr="007D2402" w:rsidRDefault="006306FB" w:rsidP="009E2D8A">
                      <w:pPr>
                        <w:spacing w:after="0" w:line="240" w:lineRule="auto"/>
                        <w:rPr>
                          <w:i/>
                        </w:rPr>
                      </w:pPr>
                      <w:r w:rsidRPr="007D2402">
                        <w:rPr>
                          <w:i/>
                        </w:rPr>
                        <w:t>c</w:t>
                      </w:r>
                    </w:p>
                  </w:txbxContent>
                </v:textbox>
                <w10:wrap type="tight"/>
              </v:shape>
            </w:pict>
          </mc:Fallback>
        </mc:AlternateContent>
      </w:r>
      <w:r w:rsidR="006F526F" w:rsidRPr="00772185">
        <w:rPr>
          <w:noProof/>
        </w:rPr>
        <mc:AlternateContent>
          <mc:Choice Requires="wps">
            <w:drawing>
              <wp:anchor distT="0" distB="0" distL="114300" distR="114300" simplePos="0" relativeHeight="251702272" behindDoc="0" locked="0" layoutInCell="1" allowOverlap="1" wp14:anchorId="3794294C" wp14:editId="158119C9">
                <wp:simplePos x="0" y="0"/>
                <wp:positionH relativeFrom="column">
                  <wp:posOffset>0</wp:posOffset>
                </wp:positionH>
                <wp:positionV relativeFrom="paragraph">
                  <wp:posOffset>3873500</wp:posOffset>
                </wp:positionV>
                <wp:extent cx="8039100" cy="65278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8039100" cy="652780"/>
                        </a:xfrm>
                        <a:prstGeom prst="rect">
                          <a:avLst/>
                        </a:prstGeom>
                        <a:solidFill>
                          <a:prstClr val="white"/>
                        </a:solidFill>
                        <a:ln>
                          <a:noFill/>
                        </a:ln>
                        <a:effectLst/>
                      </wps:spPr>
                      <wps:txbx>
                        <w:txbxContent>
                          <w:p w14:paraId="5699DD4F" w14:textId="39008B6C" w:rsidR="006306FB" w:rsidRPr="00DC30E6" w:rsidRDefault="006306FB" w:rsidP="00EC055F">
                            <w:pPr>
                              <w:pStyle w:val="Caption"/>
                              <w:rPr>
                                <w:i w:val="0"/>
                                <w:noProof/>
                                <w:color w:val="auto"/>
                                <w:sz w:val="24"/>
                                <w:szCs w:val="24"/>
                              </w:rPr>
                            </w:pPr>
                            <w:r w:rsidRPr="00EC055F">
                              <w:rPr>
                                <w:color w:val="auto"/>
                                <w:sz w:val="24"/>
                                <w:szCs w:val="24"/>
                              </w:rPr>
                              <w:t xml:space="preserve">Figure 2. </w:t>
                            </w:r>
                            <w:r w:rsidRPr="00EC055F">
                              <w:rPr>
                                <w:i w:val="0"/>
                                <w:color w:val="auto"/>
                                <w:sz w:val="24"/>
                                <w:szCs w:val="24"/>
                              </w:rPr>
                              <w:t xml:space="preserve">Proposed model for the association of reading with moral identity via empathy. The direct effect of reading on Moral Identity </w:t>
                            </w:r>
                            <w:r>
                              <w:rPr>
                                <w:i w:val="0"/>
                                <w:color w:val="auto"/>
                                <w:sz w:val="24"/>
                                <w:szCs w:val="24"/>
                              </w:rPr>
                              <w:t xml:space="preserve">(Moral Self and Integrity) </w:t>
                            </w:r>
                            <w:r w:rsidRPr="00EC055F">
                              <w:rPr>
                                <w:i w:val="0"/>
                                <w:color w:val="auto"/>
                                <w:sz w:val="24"/>
                                <w:szCs w:val="24"/>
                              </w:rPr>
                              <w:t xml:space="preserve">is </w:t>
                            </w:r>
                            <w:r>
                              <w:rPr>
                                <w:i w:val="0"/>
                                <w:color w:val="auto"/>
                                <w:sz w:val="24"/>
                                <w:szCs w:val="24"/>
                              </w:rPr>
                              <w:t xml:space="preserve">represented by </w:t>
                            </w:r>
                            <w:r>
                              <w:rPr>
                                <w:color w:val="auto"/>
                                <w:sz w:val="24"/>
                                <w:szCs w:val="24"/>
                              </w:rPr>
                              <w:t>c</w:t>
                            </w:r>
                            <w:r>
                              <w:rPr>
                                <w:i w:val="0"/>
                                <w:color w:val="auto"/>
                                <w:sz w:val="24"/>
                                <w:szCs w:val="24"/>
                              </w:rPr>
                              <w:t xml:space="preserve">; the indirect effect is </w:t>
                            </w:r>
                            <w:r>
                              <w:rPr>
                                <w:color w:val="auto"/>
                                <w:sz w:val="24"/>
                                <w:szCs w:val="24"/>
                              </w:rPr>
                              <w:t xml:space="preserve">a*b, </w:t>
                            </w:r>
                            <w:r>
                              <w:rPr>
                                <w:i w:val="0"/>
                                <w:color w:val="auto"/>
                                <w:sz w:val="24"/>
                                <w:szCs w:val="24"/>
                              </w:rPr>
                              <w:t xml:space="preserve">or </w:t>
                            </w:r>
                            <w:r w:rsidRPr="00EC055F">
                              <w:rPr>
                                <w:color w:val="auto"/>
                                <w:sz w:val="24"/>
                                <w:szCs w:val="24"/>
                              </w:rPr>
                              <w:t>ab</w:t>
                            </w:r>
                            <w:r>
                              <w:rPr>
                                <w:color w:val="auto"/>
                                <w:sz w:val="24"/>
                                <w:szCs w:val="24"/>
                              </w:rPr>
                              <w:t>.</w:t>
                            </w:r>
                            <w:r>
                              <w:rPr>
                                <w:i w:val="0"/>
                                <w:color w:val="auto"/>
                                <w:sz w:val="24"/>
                                <w:szCs w:val="24"/>
                              </w:rPr>
                              <w:t xml:space="preserve"> The total effect would be </w:t>
                            </w:r>
                            <w:r>
                              <w:rPr>
                                <w:color w:val="auto"/>
                                <w:sz w:val="24"/>
                                <w:szCs w:val="24"/>
                              </w:rPr>
                              <w:t>c</w:t>
                            </w:r>
                            <w:r>
                              <w:rPr>
                                <w:i w:val="0"/>
                                <w:color w:val="auto"/>
                                <w:sz w:val="24"/>
                                <w:szCs w:val="24"/>
                              </w:rPr>
                              <w:t xml:space="preserve"> + </w:t>
                            </w:r>
                            <w:r>
                              <w:rPr>
                                <w:color w:val="auto"/>
                                <w:sz w:val="24"/>
                                <w:szCs w:val="24"/>
                              </w:rPr>
                              <w:t>ab.</w:t>
                            </w:r>
                            <w:r>
                              <w:rPr>
                                <w:i w:val="0"/>
                                <w:color w:val="auto"/>
                                <w:sz w:val="24"/>
                                <w:szCs w:val="24"/>
                              </w:rPr>
                              <w:t xml:space="preserve"> Because Moral Self was not directly related to reading, the </w:t>
                            </w:r>
                            <w:r>
                              <w:rPr>
                                <w:color w:val="auto"/>
                                <w:sz w:val="24"/>
                                <w:szCs w:val="24"/>
                              </w:rPr>
                              <w:t>c</w:t>
                            </w:r>
                            <w:r>
                              <w:rPr>
                                <w:i w:val="0"/>
                                <w:color w:val="auto"/>
                                <w:sz w:val="24"/>
                                <w:szCs w:val="24"/>
                              </w:rPr>
                              <w:t xml:space="preserve"> path is nonexistent in resulting models of the effect of reading on Moral Self.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794294C" id="Text Box 30" o:spid="_x0000_s1044" type="#_x0000_t202" style="position:absolute;margin-left:0;margin-top:305pt;width:633pt;height:51.4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" stroked="f">
                <v:textbox style="mso-fit-shape-to-text:t" inset="0,0,0,0">
                  <w:txbxContent>
                    <w:p w14:paraId="5699DD4F" w14:textId="39008B6C" w:rsidR="006306FB" w:rsidRPr="00DC30E6" w:rsidRDefault="006306FB" w:rsidP="00EC055F">
                      <w:pPr>
                        <w:pStyle w:val="Caption"/>
                        <w:rPr>
                          <w:i w:val="0"/>
                          <w:noProof/>
                          <w:color w:val="auto"/>
                          <w:sz w:val="24"/>
                          <w:szCs w:val="24"/>
                        </w:rPr>
                      </w:pPr>
                      <w:r w:rsidRPr="00EC055F">
                        <w:rPr>
                          <w:color w:val="auto"/>
                          <w:sz w:val="24"/>
                          <w:szCs w:val="24"/>
                        </w:rPr>
                        <w:t xml:space="preserve">Figure 2. </w:t>
                      </w:r>
                      <w:r w:rsidRPr="00EC055F">
                        <w:rPr>
                          <w:i w:val="0"/>
                          <w:color w:val="auto"/>
                          <w:sz w:val="24"/>
                          <w:szCs w:val="24"/>
                        </w:rPr>
                        <w:t xml:space="preserve">Proposed model for the association of reading with moral identity via empathy. The direct effect of reading on Moral Identity </w:t>
                      </w:r>
                      <w:r>
                        <w:rPr>
                          <w:i w:val="0"/>
                          <w:color w:val="auto"/>
                          <w:sz w:val="24"/>
                          <w:szCs w:val="24"/>
                        </w:rPr>
                        <w:t xml:space="preserve">(Moral Self and Integrity) </w:t>
                      </w:r>
                      <w:r w:rsidRPr="00EC055F">
                        <w:rPr>
                          <w:i w:val="0"/>
                          <w:color w:val="auto"/>
                          <w:sz w:val="24"/>
                          <w:szCs w:val="24"/>
                        </w:rPr>
                        <w:t xml:space="preserve">is </w:t>
                      </w:r>
                      <w:r>
                        <w:rPr>
                          <w:i w:val="0"/>
                          <w:color w:val="auto"/>
                          <w:sz w:val="24"/>
                          <w:szCs w:val="24"/>
                        </w:rPr>
                        <w:t xml:space="preserve">represented by </w:t>
                      </w:r>
                      <w:r>
                        <w:rPr>
                          <w:color w:val="auto"/>
                          <w:sz w:val="24"/>
                          <w:szCs w:val="24"/>
                        </w:rPr>
                        <w:t>c</w:t>
                      </w:r>
                      <w:r>
                        <w:rPr>
                          <w:i w:val="0"/>
                          <w:color w:val="auto"/>
                          <w:sz w:val="24"/>
                          <w:szCs w:val="24"/>
                        </w:rPr>
                        <w:t xml:space="preserve">; the indirect effect is </w:t>
                      </w:r>
                      <w:r>
                        <w:rPr>
                          <w:color w:val="auto"/>
                          <w:sz w:val="24"/>
                          <w:szCs w:val="24"/>
                        </w:rPr>
                        <w:t xml:space="preserve">a*b, </w:t>
                      </w:r>
                      <w:r>
                        <w:rPr>
                          <w:i w:val="0"/>
                          <w:color w:val="auto"/>
                          <w:sz w:val="24"/>
                          <w:szCs w:val="24"/>
                        </w:rPr>
                        <w:t xml:space="preserve">or </w:t>
                      </w:r>
                      <w:r w:rsidRPr="00EC055F">
                        <w:rPr>
                          <w:color w:val="auto"/>
                          <w:sz w:val="24"/>
                          <w:szCs w:val="24"/>
                        </w:rPr>
                        <w:t>ab</w:t>
                      </w:r>
                      <w:r>
                        <w:rPr>
                          <w:color w:val="auto"/>
                          <w:sz w:val="24"/>
                          <w:szCs w:val="24"/>
                        </w:rPr>
                        <w:t>.</w:t>
                      </w:r>
                      <w:r>
                        <w:rPr>
                          <w:i w:val="0"/>
                          <w:color w:val="auto"/>
                          <w:sz w:val="24"/>
                          <w:szCs w:val="24"/>
                        </w:rPr>
                        <w:t xml:space="preserve"> The total effect would be </w:t>
                      </w:r>
                      <w:r>
                        <w:rPr>
                          <w:color w:val="auto"/>
                          <w:sz w:val="24"/>
                          <w:szCs w:val="24"/>
                        </w:rPr>
                        <w:t>c</w:t>
                      </w:r>
                      <w:r>
                        <w:rPr>
                          <w:i w:val="0"/>
                          <w:color w:val="auto"/>
                          <w:sz w:val="24"/>
                          <w:szCs w:val="24"/>
                        </w:rPr>
                        <w:t xml:space="preserve"> + </w:t>
                      </w:r>
                      <w:r>
                        <w:rPr>
                          <w:color w:val="auto"/>
                          <w:sz w:val="24"/>
                          <w:szCs w:val="24"/>
                        </w:rPr>
                        <w:t>ab.</w:t>
                      </w:r>
                      <w:r>
                        <w:rPr>
                          <w:i w:val="0"/>
                          <w:color w:val="auto"/>
                          <w:sz w:val="24"/>
                          <w:szCs w:val="24"/>
                        </w:rPr>
                        <w:t xml:space="preserve"> Because Moral Self was not directly related to reading, the </w:t>
                      </w:r>
                      <w:r>
                        <w:rPr>
                          <w:color w:val="auto"/>
                          <w:sz w:val="24"/>
                          <w:szCs w:val="24"/>
                        </w:rPr>
                        <w:t>c</w:t>
                      </w:r>
                      <w:r>
                        <w:rPr>
                          <w:i w:val="0"/>
                          <w:color w:val="auto"/>
                          <w:sz w:val="24"/>
                          <w:szCs w:val="24"/>
                        </w:rPr>
                        <w:t xml:space="preserve"> path is nonexistent in resulting models of the effect of reading on Moral Self.</w:t>
                      </w:r>
                    </w:p>
                  </w:txbxContent>
                </v:textbox>
              </v:shape>
            </w:pict>
          </mc:Fallback>
        </mc:AlternateContent>
      </w:r>
    </w:p>
    <w:p w14:paraId="44B707D1" w14:textId="4538AD12" w:rsidR="00AF1AC0" w:rsidRPr="007E742B" w:rsidRDefault="00B11999">
      <w:pPr>
        <w:spacing w:after="0" w:line="480" w:lineRule="auto"/>
        <w:contextualSpacing/>
      </w:pPr>
      <w:r w:rsidRPr="007E742B">
        <w:rPr>
          <w:noProof/>
        </w:rPr>
        <mc:AlternateContent>
          <mc:Choice Requires="wpg">
            <w:drawing>
              <wp:anchor distT="0" distB="0" distL="114300" distR="114300" simplePos="0" relativeHeight="251700224" behindDoc="0" locked="0" layoutInCell="1" allowOverlap="1" wp14:anchorId="5F767058" wp14:editId="6A0A0C50">
                <wp:simplePos x="0" y="0"/>
                <wp:positionH relativeFrom="column">
                  <wp:posOffset>0</wp:posOffset>
                </wp:positionH>
                <wp:positionV relativeFrom="paragraph">
                  <wp:posOffset>29042</wp:posOffset>
                </wp:positionV>
                <wp:extent cx="8350370" cy="3435350"/>
                <wp:effectExtent l="0" t="0" r="12700" b="12700"/>
                <wp:wrapNone/>
                <wp:docPr id="29" name="Group 29"/>
                <wp:cNvGraphicFramePr/>
                <a:graphic xmlns:a="http://schemas.openxmlformats.org/drawingml/2006/main">
                  <a:graphicData uri="http://schemas.microsoft.com/office/word/2010/wordprocessingGroup">
                    <wpg:wgp>
                      <wpg:cNvGrpSpPr/>
                      <wpg:grpSpPr>
                        <a:xfrm>
                          <a:off x="0" y="0"/>
                          <a:ext cx="8350370" cy="3435350"/>
                          <a:chOff x="0" y="0"/>
                          <a:chExt cx="8350804" cy="3435477"/>
                        </a:xfrm>
                      </wpg:grpSpPr>
                      <wps:wsp>
                        <wps:cNvPr id="8" name="Text Box 8"/>
                        <wps:cNvSpPr txBox="1"/>
                        <wps:spPr>
                          <a:xfrm>
                            <a:off x="6486525" y="1333451"/>
                            <a:ext cx="1864279" cy="942975"/>
                          </a:xfrm>
                          <a:prstGeom prst="ellipse">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AC4F3B" w14:textId="42B21269" w:rsidR="006306FB" w:rsidRPr="00B11999" w:rsidRDefault="006306FB" w:rsidP="00B11999">
                              <w:pPr>
                                <w:spacing w:after="0" w:line="240" w:lineRule="auto"/>
                                <w:jc w:val="center"/>
                                <w:rPr>
                                  <w:i/>
                                  <w:iCs/>
                                  <w:sz w:val="18"/>
                                  <w:szCs w:val="18"/>
                                </w:rPr>
                              </w:pPr>
                              <w:r w:rsidRPr="00B11999">
                                <w:t>Moral Identity</w:t>
                              </w:r>
                              <w:r w:rsidRPr="00B11999">
                                <w:br/>
                              </w:r>
                              <w:r>
                                <w:rPr>
                                  <w:sz w:val="18"/>
                                  <w:szCs w:val="18"/>
                                </w:rPr>
                                <w:t>(</w:t>
                              </w:r>
                              <w:r w:rsidRPr="00D16400">
                                <w:rPr>
                                  <w:sz w:val="18"/>
                                  <w:szCs w:val="18"/>
                                </w:rPr>
                                <w:t xml:space="preserve">Moral self </w:t>
                              </w:r>
                              <w:r>
                                <w:rPr>
                                  <w:sz w:val="18"/>
                                  <w:szCs w:val="18"/>
                                </w:rPr>
                                <w:t xml:space="preserve">&amp; </w:t>
                              </w:r>
                              <w:r w:rsidRPr="00D16400">
                                <w:rPr>
                                  <w:sz w:val="18"/>
                                  <w:szCs w:val="18"/>
                                </w:rPr>
                                <w:t>Integrity</w:t>
                              </w:r>
                              <w:r w:rsidRPr="00B11999">
                                <w:rPr>
                                  <w:i/>
                                  <w:iCs/>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4391025" y="0"/>
                            <a:ext cx="1554480" cy="942975"/>
                          </a:xfrm>
                          <a:prstGeom prst="ellipse">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2D248A" w14:textId="77777777" w:rsidR="006306FB" w:rsidRDefault="006306FB" w:rsidP="006F526F">
                              <w:pPr>
                                <w:spacing w:after="0" w:line="240" w:lineRule="auto"/>
                                <w:jc w:val="center"/>
                              </w:pPr>
                              <w:r>
                                <w:t>Empathy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2228850" y="1333500"/>
                            <a:ext cx="1552575" cy="942975"/>
                          </a:xfrm>
                          <a:prstGeom prst="ellipse">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69715F" w14:textId="77777777" w:rsidR="006306FB" w:rsidRDefault="006306FB" w:rsidP="006F526F">
                              <w:pPr>
                                <w:spacing w:after="0" w:line="240" w:lineRule="auto"/>
                                <w:jc w:val="center"/>
                              </w:pPr>
                              <w:r>
                                <w:t xml:space="preserve">Reading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 11"/>
                        <wpg:cNvGrpSpPr/>
                        <wpg:grpSpPr>
                          <a:xfrm>
                            <a:off x="0" y="285750"/>
                            <a:ext cx="1554480" cy="3149727"/>
                            <a:chOff x="0" y="0"/>
                            <a:chExt cx="1554480" cy="3149727"/>
                          </a:xfrm>
                        </wpg:grpSpPr>
                        <wps:wsp>
                          <wps:cNvPr id="12" name="Text Box 12"/>
                          <wps:cNvSpPr txBox="1"/>
                          <wps:spPr>
                            <a:xfrm>
                              <a:off x="0" y="0"/>
                              <a:ext cx="1554480" cy="942975"/>
                            </a:xfrm>
                            <a:prstGeom prst="ellipse">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890696" w14:textId="77777777" w:rsidR="006306FB" w:rsidRDefault="006306FB" w:rsidP="006F526F">
                                <w:pPr>
                                  <w:spacing w:after="0" w:line="240" w:lineRule="auto"/>
                                  <w:jc w:val="center"/>
                                </w:pPr>
                                <w:r>
                                  <w:t>Personality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0" y="2206752"/>
                              <a:ext cx="1554480" cy="942975"/>
                            </a:xfrm>
                            <a:prstGeom prst="ellipse">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C978C5" w14:textId="77777777" w:rsidR="006306FB" w:rsidRDefault="006306FB" w:rsidP="006F526F">
                                <w:pPr>
                                  <w:spacing w:after="0" w:line="240" w:lineRule="auto"/>
                                  <w:jc w:val="center"/>
                                </w:pPr>
                                <w:r>
                                  <w:t>Gender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Straight Arrow Connector 14"/>
                        <wps:cNvCnPr/>
                        <wps:spPr>
                          <a:xfrm>
                            <a:off x="5810250" y="723900"/>
                            <a:ext cx="1019175" cy="66611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flipV="1">
                            <a:off x="3781425" y="1790700"/>
                            <a:ext cx="2705100" cy="4571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1485900" y="942975"/>
                            <a:ext cx="972185" cy="52324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V="1">
                            <a:off x="1485900" y="2133600"/>
                            <a:ext cx="972185" cy="6477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flipV="1">
                            <a:off x="3552825" y="723900"/>
                            <a:ext cx="971550" cy="7461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F767058" id="Group 29" o:spid="_x0000_s1045" style="position:absolute;margin-left:0;margin-top:2.3pt;width:657.5pt;height:270.5pt;z-index:251700224;mso-width-relative:margin" coordsize="83508,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">
                <v:oval id="Text Box 8" o:spid="_x0000_s1046" style="position:absolute;left:64865;top:13334;width:18643;height: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" fillcolor="white [3201]" strokeweight="1.5pt">
                  <v:textbox>
                    <w:txbxContent>
                      <w:p w14:paraId="19AC4F3B" w14:textId="42B21269" w:rsidR="006306FB" w:rsidRPr="00B11999" w:rsidRDefault="006306FB" w:rsidP="00B11999">
                        <w:pPr>
                          <w:spacing w:after="0" w:line="240" w:lineRule="auto"/>
                          <w:jc w:val="center"/>
                          <w:rPr>
                            <w:i/>
                            <w:iCs/>
                            <w:sz w:val="18"/>
                            <w:szCs w:val="18"/>
                          </w:rPr>
                        </w:pPr>
                        <w:r w:rsidRPr="00B11999">
                          <w:t>Moral Identity</w:t>
                        </w:r>
                        <w:r w:rsidRPr="00B11999">
                          <w:br/>
                        </w:r>
                        <w:r>
                          <w:rPr>
                            <w:sz w:val="18"/>
                            <w:szCs w:val="18"/>
                          </w:rPr>
                          <w:t>(</w:t>
                        </w:r>
                        <w:r w:rsidRPr="00D16400">
                          <w:rPr>
                            <w:sz w:val="18"/>
                            <w:szCs w:val="18"/>
                          </w:rPr>
                          <w:t xml:space="preserve">Moral self </w:t>
                        </w:r>
                        <w:r>
                          <w:rPr>
                            <w:sz w:val="18"/>
                            <w:szCs w:val="18"/>
                          </w:rPr>
                          <w:t xml:space="preserve">&amp; </w:t>
                        </w:r>
                        <w:r w:rsidRPr="00D16400">
                          <w:rPr>
                            <w:sz w:val="18"/>
                            <w:szCs w:val="18"/>
                          </w:rPr>
                          <w:t>Integrity</w:t>
                        </w:r>
                        <w:r w:rsidRPr="00B11999">
                          <w:rPr>
                            <w:i/>
                            <w:iCs/>
                            <w:sz w:val="18"/>
                            <w:szCs w:val="18"/>
                          </w:rPr>
                          <w:t>)</w:t>
                        </w:r>
                      </w:p>
                    </w:txbxContent>
                  </v:textbox>
                </v:oval>
                <v:oval id="Text Box 9" o:spid="_x0000_s1047" style="position:absolute;left:43910;width:15545;height:9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" fillcolor="white [3201]" strokeweight="1.5pt">
                  <v:textbox>
                    <w:txbxContent>
                      <w:p w14:paraId="742D248A" w14:textId="77777777" w:rsidR="006306FB" w:rsidRDefault="006306FB" w:rsidP="006F526F">
                        <w:pPr>
                          <w:spacing w:after="0" w:line="240" w:lineRule="auto"/>
                          <w:jc w:val="center"/>
                        </w:pPr>
                        <w:r>
                          <w:t>Empathy</w:t>
                        </w:r>
                      </w:p>
                    </w:txbxContent>
                  </v:textbox>
                </v:oval>
                <v:oval id="Text Box 10" o:spid="_x0000_s1048" style="position:absolute;left:22288;top:13335;width:15526;height:9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" fillcolor="white [3201]" strokeweight="1.5pt">
                  <v:textbox>
                    <w:txbxContent>
                      <w:p w14:paraId="5969715F" w14:textId="77777777" w:rsidR="006306FB" w:rsidRDefault="006306FB" w:rsidP="006F526F">
                        <w:pPr>
                          <w:spacing w:after="0" w:line="240" w:lineRule="auto"/>
                          <w:jc w:val="center"/>
                        </w:pPr>
                        <w:r>
                          <w:t xml:space="preserve">Reading </w:t>
                        </w:r>
                      </w:p>
                    </w:txbxContent>
                  </v:textbox>
                </v:oval>
                <v:group id="Group 11" o:spid="_x0000_s1049" style="position:absolute;top:2857;width:15544;height:31497" coordsize="15544,3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Text Box 12" o:spid="_x0000_s1050" style="position:absolute;width:15544;height:9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" fillcolor="white [3201]" strokeweight="1.5pt">
                    <v:textbox>
                      <w:txbxContent>
                        <w:p w14:paraId="53890696" w14:textId="77777777" w:rsidR="006306FB" w:rsidRDefault="006306FB" w:rsidP="006F526F">
                          <w:pPr>
                            <w:spacing w:after="0" w:line="240" w:lineRule="auto"/>
                            <w:jc w:val="center"/>
                          </w:pPr>
                          <w:r>
                            <w:t>Personality</w:t>
                          </w:r>
                        </w:p>
                      </w:txbxContent>
                    </v:textbox>
                  </v:oval>
                  <v:oval id="Text Box 13" o:spid="_x0000_s1051" style="position:absolute;top:22067;width:15544;height: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" fillcolor="white [3201]" strokeweight="1.5pt">
                    <v:textbox>
                      <w:txbxContent>
                        <w:p w14:paraId="70C978C5" w14:textId="77777777" w:rsidR="006306FB" w:rsidRDefault="006306FB" w:rsidP="006F526F">
                          <w:pPr>
                            <w:spacing w:after="0" w:line="240" w:lineRule="auto"/>
                            <w:jc w:val="center"/>
                          </w:pPr>
                          <w:r>
                            <w:t>Gender</w:t>
                          </w:r>
                        </w:p>
                      </w:txbxContent>
                    </v:textbox>
                  </v:oval>
                </v:group>
                <v:shape id="Straight Arrow Connector 14" o:spid="_x0000_s1052" type="#_x0000_t32" style="position:absolute;left:58102;top:7239;width:10192;height:66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" strokecolor="black [3213]" strokeweight="2.25pt">
                  <v:stroke endarrow="block"/>
                </v:shape>
                <v:shape id="Straight Arrow Connector 23" o:spid="_x0000_s1053" type="#_x0000_t32" style="position:absolute;left:37814;top:17907;width:27051;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" strokecolor="black [3213]" strokeweight="2.25pt">
                  <v:stroke endarrow="block"/>
                </v:shape>
                <v:shape id="Straight Arrow Connector 24" o:spid="_x0000_s1054" type="#_x0000_t32" style="position:absolute;left:14859;top:9429;width:9721;height:52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" strokecolor="black [3213]" strokeweight="2.25pt">
                  <v:stroke endarrow="block"/>
                </v:shape>
                <v:shape id="Straight Arrow Connector 26" o:spid="_x0000_s1055" type="#_x0000_t32" style="position:absolute;left:14859;top:21336;width:9721;height:6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" strokecolor="black [3213]" strokeweight="2.25pt">
                  <v:stroke endarrow="block"/>
                </v:shape>
                <v:shape id="Straight Arrow Connector 28" o:spid="_x0000_s1056" type="#_x0000_t32" style="position:absolute;left:35528;top:7239;width:9715;height:74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" strokecolor="black [3213]" strokeweight="2.25pt">
                  <v:stroke endarrow="block"/>
                </v:shape>
              </v:group>
            </w:pict>
          </mc:Fallback>
        </mc:AlternateContent>
      </w:r>
    </w:p>
    <w:p w14:paraId="3CB3C201" w14:textId="58ECD603" w:rsidR="00AF1AC0" w:rsidRPr="004916E6" w:rsidRDefault="00AF1AC0">
      <w:pPr>
        <w:keepNext/>
        <w:spacing w:after="0" w:line="480" w:lineRule="auto"/>
        <w:contextualSpacing/>
      </w:pPr>
    </w:p>
    <w:p w14:paraId="57267B7A" w14:textId="10DB0889" w:rsidR="008202E9" w:rsidRPr="00382CC8" w:rsidRDefault="008202E9">
      <w:pPr>
        <w:spacing w:after="0" w:line="480" w:lineRule="auto"/>
        <w:contextualSpacing/>
        <w:rPr>
          <w:iCs/>
        </w:rPr>
      </w:pPr>
    </w:p>
    <w:sectPr w:rsidR="008202E9" w:rsidRPr="00382CC8" w:rsidSect="005A36D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0E7F4" w14:textId="77777777" w:rsidR="00600050" w:rsidRDefault="00600050" w:rsidP="003E56AA">
      <w:pPr>
        <w:spacing w:after="0" w:line="240" w:lineRule="auto"/>
      </w:pPr>
      <w:r>
        <w:separator/>
      </w:r>
    </w:p>
  </w:endnote>
  <w:endnote w:type="continuationSeparator" w:id="0">
    <w:p w14:paraId="0F0DF704" w14:textId="77777777" w:rsidR="00600050" w:rsidRDefault="00600050" w:rsidP="003E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Uni">
    <w:altName w:val="Yu Gothic"/>
    <w:charset w:val="80"/>
    <w:family w:val="roman"/>
    <w:pitch w:val="variable"/>
    <w:sig w:usb0="B334AAFF" w:usb1="F9DFFFFF" w:usb2="0000003E" w:usb3="00000000" w:csb0="001F01FF"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C4966" w14:textId="77777777" w:rsidR="00600050" w:rsidRDefault="00600050" w:rsidP="003E56AA">
      <w:pPr>
        <w:spacing w:after="0" w:line="240" w:lineRule="auto"/>
      </w:pPr>
      <w:r>
        <w:separator/>
      </w:r>
    </w:p>
  </w:footnote>
  <w:footnote w:type="continuationSeparator" w:id="0">
    <w:p w14:paraId="6B8BE422" w14:textId="77777777" w:rsidR="00600050" w:rsidRDefault="00600050" w:rsidP="003E56AA">
      <w:pPr>
        <w:spacing w:after="0" w:line="240" w:lineRule="auto"/>
      </w:pPr>
      <w:r>
        <w:continuationSeparator/>
      </w:r>
    </w:p>
  </w:footnote>
  <w:footnote w:id="1">
    <w:p w14:paraId="7A5BCC5C" w14:textId="77777777" w:rsidR="006306FB" w:rsidRPr="00E42354" w:rsidRDefault="006306FB" w:rsidP="000153B4">
      <w:pPr>
        <w:pStyle w:val="FootnoteText"/>
      </w:pPr>
      <w:r w:rsidRPr="00E42354">
        <w:rPr>
          <w:rStyle w:val="FootnoteReference"/>
        </w:rPr>
        <w:footnoteRef/>
      </w:r>
      <w:r w:rsidRPr="00E42354">
        <w:t xml:space="preserve"> Kidd &amp; Castano (2016) reported an effect size of </w:t>
      </w:r>
      <w:r w:rsidRPr="00E42354">
        <w:rPr>
          <w:i/>
        </w:rPr>
        <w:t>r</w:t>
      </w:r>
      <w:r w:rsidRPr="00E42354">
        <w:t xml:space="preserve"> = .15.  Mumper &amp; Gerrig (2017) reported a much weaker correlation for all fiction in their meta-analysis; however, both these studies were carried out before their paper was published.</w:t>
      </w:r>
    </w:p>
  </w:footnote>
  <w:footnote w:id="2">
    <w:p w14:paraId="2EBBEBD8" w14:textId="77777777" w:rsidR="006306FB" w:rsidRDefault="006306FB" w:rsidP="00573CE0">
      <w:pPr>
        <w:pStyle w:val="FootnoteText"/>
      </w:pPr>
      <w:r>
        <w:rPr>
          <w:rStyle w:val="FootnoteReference"/>
        </w:rPr>
        <w:footnoteRef/>
      </w:r>
      <w:r>
        <w:t xml:space="preserve"> Adding gender to the model (and discarding neuroticism, not significant in the presence of gender) results in a similar model, with YAFT scores predicting integrity (β = .161, </w:t>
      </w:r>
      <w:r>
        <w:rPr>
          <w:i/>
        </w:rPr>
        <w:t>p</w:t>
      </w:r>
      <w:r>
        <w:t xml:space="preserve"> = .004) and moral agency (β = .175, </w:t>
      </w:r>
      <w:r>
        <w:rPr>
          <w:i/>
        </w:rPr>
        <w:t>p</w:t>
      </w:r>
      <w:r>
        <w:t xml:space="preserve"> = .002).</w:t>
      </w:r>
    </w:p>
  </w:footnote>
  <w:footnote w:id="3">
    <w:p w14:paraId="7A539236" w14:textId="77777777" w:rsidR="006306FB" w:rsidRPr="009E4E87" w:rsidRDefault="006306FB" w:rsidP="009E4E87">
      <w:pPr>
        <w:pStyle w:val="FootnoteText"/>
        <w:contextualSpacing/>
      </w:pPr>
      <w:r w:rsidRPr="009E4E87">
        <w:rPr>
          <w:rStyle w:val="FootnoteReference"/>
        </w:rPr>
        <w:footnoteRef/>
      </w:r>
      <w:r w:rsidRPr="009E4E87">
        <w:t xml:space="preserve"> Tested in a single model; including sex—and not Neuroticism—revealed similar results.</w:t>
      </w:r>
    </w:p>
  </w:footnote>
  <w:footnote w:id="4">
    <w:p w14:paraId="731D0C2A" w14:textId="77777777" w:rsidR="006306FB" w:rsidRPr="009E4E87" w:rsidRDefault="006306FB" w:rsidP="009E4E87">
      <w:pPr>
        <w:pStyle w:val="FootnoteText"/>
        <w:contextualSpacing/>
      </w:pPr>
      <w:r w:rsidRPr="009E4E87">
        <w:rPr>
          <w:rStyle w:val="FootnoteReference"/>
        </w:rPr>
        <w:footnoteRef/>
      </w:r>
      <w:r w:rsidRPr="009E4E87">
        <w:t xml:space="preserve"> This was not true without gender in the model.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88C7D" w14:textId="3AFE09D2" w:rsidR="006306FB" w:rsidRPr="003E56AA" w:rsidRDefault="006306FB">
    <w:pPr>
      <w:pStyle w:val="Header"/>
    </w:pPr>
    <w:r w:rsidRPr="003E56AA">
      <w:rPr>
        <w:caps/>
      </w:rPr>
      <w:t>Fiction and Morality</w:t>
    </w:r>
    <w:r>
      <w:tab/>
    </w:r>
    <w:r>
      <w:tab/>
    </w:r>
    <w:sdt>
      <w:sdtPr>
        <w:id w:val="164863669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A1DC1" w14:textId="77777777" w:rsidR="006306FB" w:rsidRPr="00820B4E" w:rsidRDefault="006306FB">
    <w:pPr>
      <w:pStyle w:val="Header"/>
    </w:pPr>
    <w:r w:rsidRPr="00820B4E">
      <w:t>Running head: FICTION AND MORALITY</w:t>
    </w:r>
    <w:r w:rsidRPr="00820B4E">
      <w:tab/>
    </w:r>
    <w:r w:rsidRPr="00820B4E">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449A"/>
    <w:multiLevelType w:val="multilevel"/>
    <w:tmpl w:val="2D66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C10E9"/>
    <w:multiLevelType w:val="hybridMultilevel"/>
    <w:tmpl w:val="CB643EF6"/>
    <w:lvl w:ilvl="0" w:tplc="E042E348">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A4333"/>
    <w:multiLevelType w:val="hybridMultilevel"/>
    <w:tmpl w:val="30FCB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60392F"/>
    <w:multiLevelType w:val="hybridMultilevel"/>
    <w:tmpl w:val="12D6F358"/>
    <w:lvl w:ilvl="0" w:tplc="3F3ADDE4">
      <w:start w:val="1"/>
      <w:numFmt w:val="decimal"/>
      <w:lvlText w:val="%1."/>
      <w:lvlJc w:val="left"/>
      <w:pPr>
        <w:ind w:left="720" w:hanging="360"/>
      </w:pPr>
      <w:rPr>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26705E"/>
    <w:multiLevelType w:val="hybridMultilevel"/>
    <w:tmpl w:val="0F5ED646"/>
    <w:lvl w:ilvl="0" w:tplc="E042E348">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03E98"/>
    <w:multiLevelType w:val="hybridMultilevel"/>
    <w:tmpl w:val="30FCB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991509D"/>
    <w:multiLevelType w:val="hybridMultilevel"/>
    <w:tmpl w:val="30FCB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6BC"/>
    <w:rsid w:val="00000C5A"/>
    <w:rsid w:val="00001495"/>
    <w:rsid w:val="00001BE2"/>
    <w:rsid w:val="00002CC6"/>
    <w:rsid w:val="000033BC"/>
    <w:rsid w:val="000033D6"/>
    <w:rsid w:val="00004D9D"/>
    <w:rsid w:val="0000652D"/>
    <w:rsid w:val="00006BA2"/>
    <w:rsid w:val="00007965"/>
    <w:rsid w:val="000101A3"/>
    <w:rsid w:val="000104A9"/>
    <w:rsid w:val="00010D19"/>
    <w:rsid w:val="00010DD6"/>
    <w:rsid w:val="00011313"/>
    <w:rsid w:val="000120B2"/>
    <w:rsid w:val="00012778"/>
    <w:rsid w:val="000128EA"/>
    <w:rsid w:val="00013A21"/>
    <w:rsid w:val="00014CC1"/>
    <w:rsid w:val="000153B4"/>
    <w:rsid w:val="00015C93"/>
    <w:rsid w:val="0001674A"/>
    <w:rsid w:val="000167E7"/>
    <w:rsid w:val="00017D83"/>
    <w:rsid w:val="00017F0D"/>
    <w:rsid w:val="0002031A"/>
    <w:rsid w:val="00020415"/>
    <w:rsid w:val="000209FB"/>
    <w:rsid w:val="00020D62"/>
    <w:rsid w:val="000211E8"/>
    <w:rsid w:val="00022077"/>
    <w:rsid w:val="00022C4F"/>
    <w:rsid w:val="00023451"/>
    <w:rsid w:val="00023B3A"/>
    <w:rsid w:val="00023BD4"/>
    <w:rsid w:val="00024336"/>
    <w:rsid w:val="00024516"/>
    <w:rsid w:val="0002505F"/>
    <w:rsid w:val="0002524B"/>
    <w:rsid w:val="000259BB"/>
    <w:rsid w:val="00025D5B"/>
    <w:rsid w:val="00025E33"/>
    <w:rsid w:val="0002632F"/>
    <w:rsid w:val="000266A2"/>
    <w:rsid w:val="00027CB5"/>
    <w:rsid w:val="000300E3"/>
    <w:rsid w:val="00031C15"/>
    <w:rsid w:val="00032223"/>
    <w:rsid w:val="0003330E"/>
    <w:rsid w:val="000337C3"/>
    <w:rsid w:val="00033B00"/>
    <w:rsid w:val="00033D58"/>
    <w:rsid w:val="00034C4C"/>
    <w:rsid w:val="00035C99"/>
    <w:rsid w:val="00036403"/>
    <w:rsid w:val="000366B5"/>
    <w:rsid w:val="0003676E"/>
    <w:rsid w:val="000367E5"/>
    <w:rsid w:val="0004054D"/>
    <w:rsid w:val="00041043"/>
    <w:rsid w:val="00041F9A"/>
    <w:rsid w:val="0004221D"/>
    <w:rsid w:val="00042760"/>
    <w:rsid w:val="000429BB"/>
    <w:rsid w:val="00042A1D"/>
    <w:rsid w:val="00044CE0"/>
    <w:rsid w:val="00044D65"/>
    <w:rsid w:val="00045653"/>
    <w:rsid w:val="00045B34"/>
    <w:rsid w:val="00045D81"/>
    <w:rsid w:val="000463BA"/>
    <w:rsid w:val="00046BF6"/>
    <w:rsid w:val="00046DA4"/>
    <w:rsid w:val="0004788C"/>
    <w:rsid w:val="00047BC4"/>
    <w:rsid w:val="000504CD"/>
    <w:rsid w:val="000504EF"/>
    <w:rsid w:val="00050513"/>
    <w:rsid w:val="00051F16"/>
    <w:rsid w:val="0005232C"/>
    <w:rsid w:val="00052E9E"/>
    <w:rsid w:val="000531C4"/>
    <w:rsid w:val="000538B0"/>
    <w:rsid w:val="00053C10"/>
    <w:rsid w:val="0005400A"/>
    <w:rsid w:val="000542C6"/>
    <w:rsid w:val="000544CB"/>
    <w:rsid w:val="00054B70"/>
    <w:rsid w:val="00056298"/>
    <w:rsid w:val="00056726"/>
    <w:rsid w:val="00056B65"/>
    <w:rsid w:val="00056F4B"/>
    <w:rsid w:val="000574CB"/>
    <w:rsid w:val="0005763C"/>
    <w:rsid w:val="00057949"/>
    <w:rsid w:val="00057A24"/>
    <w:rsid w:val="00061522"/>
    <w:rsid w:val="000629CA"/>
    <w:rsid w:val="00062B30"/>
    <w:rsid w:val="00062DBC"/>
    <w:rsid w:val="0006386F"/>
    <w:rsid w:val="00064645"/>
    <w:rsid w:val="00065A60"/>
    <w:rsid w:val="00065D67"/>
    <w:rsid w:val="000667BC"/>
    <w:rsid w:val="00066D2B"/>
    <w:rsid w:val="00067D9E"/>
    <w:rsid w:val="00070DF8"/>
    <w:rsid w:val="0007116A"/>
    <w:rsid w:val="00071688"/>
    <w:rsid w:val="0007181C"/>
    <w:rsid w:val="00071C89"/>
    <w:rsid w:val="0007239A"/>
    <w:rsid w:val="000726F9"/>
    <w:rsid w:val="00072B0E"/>
    <w:rsid w:val="000730C2"/>
    <w:rsid w:val="00073A2C"/>
    <w:rsid w:val="00073A59"/>
    <w:rsid w:val="000743EA"/>
    <w:rsid w:val="00074DAB"/>
    <w:rsid w:val="00075297"/>
    <w:rsid w:val="0007578A"/>
    <w:rsid w:val="00075DBA"/>
    <w:rsid w:val="00075E5A"/>
    <w:rsid w:val="00076C83"/>
    <w:rsid w:val="000778E9"/>
    <w:rsid w:val="00077E64"/>
    <w:rsid w:val="000804C4"/>
    <w:rsid w:val="000809A1"/>
    <w:rsid w:val="0008170C"/>
    <w:rsid w:val="00082607"/>
    <w:rsid w:val="000831B2"/>
    <w:rsid w:val="00083C73"/>
    <w:rsid w:val="00083D9E"/>
    <w:rsid w:val="00083FAB"/>
    <w:rsid w:val="00084467"/>
    <w:rsid w:val="000850BE"/>
    <w:rsid w:val="0008566C"/>
    <w:rsid w:val="00085975"/>
    <w:rsid w:val="00085A4F"/>
    <w:rsid w:val="00085C15"/>
    <w:rsid w:val="00087262"/>
    <w:rsid w:val="0008781C"/>
    <w:rsid w:val="000904CD"/>
    <w:rsid w:val="00092A36"/>
    <w:rsid w:val="000940BA"/>
    <w:rsid w:val="00094A3E"/>
    <w:rsid w:val="00094B97"/>
    <w:rsid w:val="00094FD1"/>
    <w:rsid w:val="00095570"/>
    <w:rsid w:val="000959AD"/>
    <w:rsid w:val="00095F08"/>
    <w:rsid w:val="00096417"/>
    <w:rsid w:val="00096440"/>
    <w:rsid w:val="0009670C"/>
    <w:rsid w:val="00096771"/>
    <w:rsid w:val="000A0700"/>
    <w:rsid w:val="000A1035"/>
    <w:rsid w:val="000A1DCF"/>
    <w:rsid w:val="000A26CF"/>
    <w:rsid w:val="000A3F45"/>
    <w:rsid w:val="000A4114"/>
    <w:rsid w:val="000A4D60"/>
    <w:rsid w:val="000A535D"/>
    <w:rsid w:val="000A5DBF"/>
    <w:rsid w:val="000A706E"/>
    <w:rsid w:val="000A73B2"/>
    <w:rsid w:val="000A7903"/>
    <w:rsid w:val="000B00AE"/>
    <w:rsid w:val="000B0B87"/>
    <w:rsid w:val="000B2C59"/>
    <w:rsid w:val="000B4C55"/>
    <w:rsid w:val="000B4CDD"/>
    <w:rsid w:val="000B53D1"/>
    <w:rsid w:val="000B61FE"/>
    <w:rsid w:val="000B6971"/>
    <w:rsid w:val="000B6979"/>
    <w:rsid w:val="000B7A74"/>
    <w:rsid w:val="000C09AD"/>
    <w:rsid w:val="000C0B36"/>
    <w:rsid w:val="000C0C86"/>
    <w:rsid w:val="000C0D19"/>
    <w:rsid w:val="000C1E8B"/>
    <w:rsid w:val="000C3063"/>
    <w:rsid w:val="000C30EE"/>
    <w:rsid w:val="000C4C38"/>
    <w:rsid w:val="000C56D3"/>
    <w:rsid w:val="000C5C41"/>
    <w:rsid w:val="000C6B4C"/>
    <w:rsid w:val="000C73A1"/>
    <w:rsid w:val="000C7928"/>
    <w:rsid w:val="000D0557"/>
    <w:rsid w:val="000D0CB0"/>
    <w:rsid w:val="000D1B28"/>
    <w:rsid w:val="000D21C7"/>
    <w:rsid w:val="000D276E"/>
    <w:rsid w:val="000D317F"/>
    <w:rsid w:val="000D342B"/>
    <w:rsid w:val="000D3B0B"/>
    <w:rsid w:val="000D3E7A"/>
    <w:rsid w:val="000D479A"/>
    <w:rsid w:val="000D4819"/>
    <w:rsid w:val="000D5CE0"/>
    <w:rsid w:val="000D5EDD"/>
    <w:rsid w:val="000D5F08"/>
    <w:rsid w:val="000D638F"/>
    <w:rsid w:val="000D69C6"/>
    <w:rsid w:val="000D6CA2"/>
    <w:rsid w:val="000D6E77"/>
    <w:rsid w:val="000D705C"/>
    <w:rsid w:val="000D7230"/>
    <w:rsid w:val="000D7AED"/>
    <w:rsid w:val="000E025E"/>
    <w:rsid w:val="000E0E90"/>
    <w:rsid w:val="000E14E2"/>
    <w:rsid w:val="000E1545"/>
    <w:rsid w:val="000E2849"/>
    <w:rsid w:val="000E3C30"/>
    <w:rsid w:val="000E43A8"/>
    <w:rsid w:val="000E4E6F"/>
    <w:rsid w:val="000E4EB2"/>
    <w:rsid w:val="000F0153"/>
    <w:rsid w:val="000F0F56"/>
    <w:rsid w:val="000F1085"/>
    <w:rsid w:val="000F1640"/>
    <w:rsid w:val="000F17D5"/>
    <w:rsid w:val="000F1C95"/>
    <w:rsid w:val="000F1F01"/>
    <w:rsid w:val="000F31A5"/>
    <w:rsid w:val="000F35A0"/>
    <w:rsid w:val="000F387E"/>
    <w:rsid w:val="000F3B7D"/>
    <w:rsid w:val="000F3DB8"/>
    <w:rsid w:val="000F4619"/>
    <w:rsid w:val="000F46F9"/>
    <w:rsid w:val="000F6557"/>
    <w:rsid w:val="000F699F"/>
    <w:rsid w:val="000F7040"/>
    <w:rsid w:val="000F73D5"/>
    <w:rsid w:val="000F7A6A"/>
    <w:rsid w:val="000F7E93"/>
    <w:rsid w:val="00100DA3"/>
    <w:rsid w:val="0010127F"/>
    <w:rsid w:val="001013C4"/>
    <w:rsid w:val="00102375"/>
    <w:rsid w:val="0010302F"/>
    <w:rsid w:val="0010335E"/>
    <w:rsid w:val="00103465"/>
    <w:rsid w:val="00103755"/>
    <w:rsid w:val="001039DD"/>
    <w:rsid w:val="00103A25"/>
    <w:rsid w:val="00103B13"/>
    <w:rsid w:val="00103B89"/>
    <w:rsid w:val="001046C9"/>
    <w:rsid w:val="00105DBD"/>
    <w:rsid w:val="0010659A"/>
    <w:rsid w:val="001070EE"/>
    <w:rsid w:val="0010761B"/>
    <w:rsid w:val="00110790"/>
    <w:rsid w:val="001110E2"/>
    <w:rsid w:val="00111698"/>
    <w:rsid w:val="0011276D"/>
    <w:rsid w:val="00113001"/>
    <w:rsid w:val="00113250"/>
    <w:rsid w:val="0011424B"/>
    <w:rsid w:val="0011591C"/>
    <w:rsid w:val="0011594B"/>
    <w:rsid w:val="00116F5C"/>
    <w:rsid w:val="00117ED9"/>
    <w:rsid w:val="00120050"/>
    <w:rsid w:val="001212B7"/>
    <w:rsid w:val="0012149B"/>
    <w:rsid w:val="001217AC"/>
    <w:rsid w:val="00121E4F"/>
    <w:rsid w:val="001221A0"/>
    <w:rsid w:val="001221A4"/>
    <w:rsid w:val="001224B0"/>
    <w:rsid w:val="0012509D"/>
    <w:rsid w:val="001270DE"/>
    <w:rsid w:val="00127431"/>
    <w:rsid w:val="00127758"/>
    <w:rsid w:val="001301BC"/>
    <w:rsid w:val="00130547"/>
    <w:rsid w:val="00130849"/>
    <w:rsid w:val="00130DF9"/>
    <w:rsid w:val="001318F0"/>
    <w:rsid w:val="001319A0"/>
    <w:rsid w:val="00132011"/>
    <w:rsid w:val="001321CB"/>
    <w:rsid w:val="001325F5"/>
    <w:rsid w:val="0013308A"/>
    <w:rsid w:val="00133809"/>
    <w:rsid w:val="00133965"/>
    <w:rsid w:val="00134AF1"/>
    <w:rsid w:val="00134B27"/>
    <w:rsid w:val="001356B1"/>
    <w:rsid w:val="0013685C"/>
    <w:rsid w:val="001369B1"/>
    <w:rsid w:val="00137533"/>
    <w:rsid w:val="00140EB7"/>
    <w:rsid w:val="00141564"/>
    <w:rsid w:val="001415D8"/>
    <w:rsid w:val="001415DD"/>
    <w:rsid w:val="00141955"/>
    <w:rsid w:val="001423F7"/>
    <w:rsid w:val="0014266D"/>
    <w:rsid w:val="0014275E"/>
    <w:rsid w:val="00143278"/>
    <w:rsid w:val="00143CFA"/>
    <w:rsid w:val="0014443C"/>
    <w:rsid w:val="001445BF"/>
    <w:rsid w:val="00144AD3"/>
    <w:rsid w:val="00144F7C"/>
    <w:rsid w:val="00145478"/>
    <w:rsid w:val="00145F4D"/>
    <w:rsid w:val="001479CB"/>
    <w:rsid w:val="001500F6"/>
    <w:rsid w:val="0015069F"/>
    <w:rsid w:val="00150DAD"/>
    <w:rsid w:val="00151212"/>
    <w:rsid w:val="001518E6"/>
    <w:rsid w:val="001524AD"/>
    <w:rsid w:val="001524F4"/>
    <w:rsid w:val="0015267D"/>
    <w:rsid w:val="001529EB"/>
    <w:rsid w:val="00153797"/>
    <w:rsid w:val="0015390F"/>
    <w:rsid w:val="001553DD"/>
    <w:rsid w:val="001560DA"/>
    <w:rsid w:val="0015612B"/>
    <w:rsid w:val="001562F6"/>
    <w:rsid w:val="00156597"/>
    <w:rsid w:val="001576CB"/>
    <w:rsid w:val="001579E2"/>
    <w:rsid w:val="00157A7B"/>
    <w:rsid w:val="0016001D"/>
    <w:rsid w:val="00160142"/>
    <w:rsid w:val="001604E5"/>
    <w:rsid w:val="001626BE"/>
    <w:rsid w:val="00162A5B"/>
    <w:rsid w:val="00162BAA"/>
    <w:rsid w:val="00162C98"/>
    <w:rsid w:val="001645CE"/>
    <w:rsid w:val="001668E6"/>
    <w:rsid w:val="00166A9D"/>
    <w:rsid w:val="00166B9E"/>
    <w:rsid w:val="00167325"/>
    <w:rsid w:val="0016746B"/>
    <w:rsid w:val="00170AAC"/>
    <w:rsid w:val="00171603"/>
    <w:rsid w:val="00172A0C"/>
    <w:rsid w:val="00172B7E"/>
    <w:rsid w:val="001758FA"/>
    <w:rsid w:val="00175CEA"/>
    <w:rsid w:val="00175E7A"/>
    <w:rsid w:val="001760B8"/>
    <w:rsid w:val="00176902"/>
    <w:rsid w:val="00176926"/>
    <w:rsid w:val="0017729D"/>
    <w:rsid w:val="00177785"/>
    <w:rsid w:val="00177B97"/>
    <w:rsid w:val="00180CC3"/>
    <w:rsid w:val="00182626"/>
    <w:rsid w:val="0018272E"/>
    <w:rsid w:val="001830EE"/>
    <w:rsid w:val="00183564"/>
    <w:rsid w:val="001839BE"/>
    <w:rsid w:val="001840A0"/>
    <w:rsid w:val="00184457"/>
    <w:rsid w:val="00184F5E"/>
    <w:rsid w:val="001854C4"/>
    <w:rsid w:val="00185A32"/>
    <w:rsid w:val="00190BF0"/>
    <w:rsid w:val="001916D1"/>
    <w:rsid w:val="00192F45"/>
    <w:rsid w:val="0019415F"/>
    <w:rsid w:val="0019428C"/>
    <w:rsid w:val="001947E7"/>
    <w:rsid w:val="00195038"/>
    <w:rsid w:val="001952AE"/>
    <w:rsid w:val="001962BB"/>
    <w:rsid w:val="00196585"/>
    <w:rsid w:val="00197754"/>
    <w:rsid w:val="001A09EA"/>
    <w:rsid w:val="001A1BF9"/>
    <w:rsid w:val="001A49A5"/>
    <w:rsid w:val="001A4FD8"/>
    <w:rsid w:val="001A5169"/>
    <w:rsid w:val="001A5DA2"/>
    <w:rsid w:val="001A5FD7"/>
    <w:rsid w:val="001A6075"/>
    <w:rsid w:val="001A63F9"/>
    <w:rsid w:val="001A673F"/>
    <w:rsid w:val="001A6815"/>
    <w:rsid w:val="001A6D33"/>
    <w:rsid w:val="001A7A49"/>
    <w:rsid w:val="001B0505"/>
    <w:rsid w:val="001B13C7"/>
    <w:rsid w:val="001B174A"/>
    <w:rsid w:val="001B17F6"/>
    <w:rsid w:val="001B1C7E"/>
    <w:rsid w:val="001B1D26"/>
    <w:rsid w:val="001B2759"/>
    <w:rsid w:val="001B4236"/>
    <w:rsid w:val="001B491A"/>
    <w:rsid w:val="001B4F34"/>
    <w:rsid w:val="001B5029"/>
    <w:rsid w:val="001B59DA"/>
    <w:rsid w:val="001B6BAE"/>
    <w:rsid w:val="001B72D9"/>
    <w:rsid w:val="001B73BB"/>
    <w:rsid w:val="001B74DC"/>
    <w:rsid w:val="001B7A46"/>
    <w:rsid w:val="001C2B4D"/>
    <w:rsid w:val="001C2C31"/>
    <w:rsid w:val="001C2FEF"/>
    <w:rsid w:val="001C30A7"/>
    <w:rsid w:val="001C4B46"/>
    <w:rsid w:val="001C5125"/>
    <w:rsid w:val="001C5F51"/>
    <w:rsid w:val="001D04C4"/>
    <w:rsid w:val="001D084C"/>
    <w:rsid w:val="001D0BCE"/>
    <w:rsid w:val="001D135F"/>
    <w:rsid w:val="001D179F"/>
    <w:rsid w:val="001D2DDC"/>
    <w:rsid w:val="001D2EB0"/>
    <w:rsid w:val="001D3124"/>
    <w:rsid w:val="001D3D24"/>
    <w:rsid w:val="001D56A0"/>
    <w:rsid w:val="001D617D"/>
    <w:rsid w:val="001D6414"/>
    <w:rsid w:val="001D669A"/>
    <w:rsid w:val="001D7742"/>
    <w:rsid w:val="001E0A85"/>
    <w:rsid w:val="001E0B15"/>
    <w:rsid w:val="001E1D52"/>
    <w:rsid w:val="001E21A7"/>
    <w:rsid w:val="001E3236"/>
    <w:rsid w:val="001E455A"/>
    <w:rsid w:val="001E4938"/>
    <w:rsid w:val="001E718C"/>
    <w:rsid w:val="001E71D4"/>
    <w:rsid w:val="001F00B3"/>
    <w:rsid w:val="001F1A9E"/>
    <w:rsid w:val="001F1BDA"/>
    <w:rsid w:val="001F2485"/>
    <w:rsid w:val="001F27B4"/>
    <w:rsid w:val="001F27E0"/>
    <w:rsid w:val="001F3F6C"/>
    <w:rsid w:val="001F41A5"/>
    <w:rsid w:val="001F4D3A"/>
    <w:rsid w:val="001F4D77"/>
    <w:rsid w:val="001F4DD3"/>
    <w:rsid w:val="001F593E"/>
    <w:rsid w:val="001F6447"/>
    <w:rsid w:val="001F69FE"/>
    <w:rsid w:val="001F7FAA"/>
    <w:rsid w:val="002001C3"/>
    <w:rsid w:val="002002FB"/>
    <w:rsid w:val="00200706"/>
    <w:rsid w:val="00200732"/>
    <w:rsid w:val="00201AF7"/>
    <w:rsid w:val="0020238B"/>
    <w:rsid w:val="00202D4A"/>
    <w:rsid w:val="00203074"/>
    <w:rsid w:val="00203646"/>
    <w:rsid w:val="002043B6"/>
    <w:rsid w:val="002045F6"/>
    <w:rsid w:val="0020478B"/>
    <w:rsid w:val="002072B3"/>
    <w:rsid w:val="00207332"/>
    <w:rsid w:val="002077D7"/>
    <w:rsid w:val="002079D3"/>
    <w:rsid w:val="0021073C"/>
    <w:rsid w:val="002114B4"/>
    <w:rsid w:val="00211C12"/>
    <w:rsid w:val="0021212E"/>
    <w:rsid w:val="0021362B"/>
    <w:rsid w:val="00213984"/>
    <w:rsid w:val="00213C97"/>
    <w:rsid w:val="00214703"/>
    <w:rsid w:val="00214A83"/>
    <w:rsid w:val="00214CA7"/>
    <w:rsid w:val="00214F91"/>
    <w:rsid w:val="00216A0B"/>
    <w:rsid w:val="00216F2D"/>
    <w:rsid w:val="00217B3A"/>
    <w:rsid w:val="00220B28"/>
    <w:rsid w:val="002215FA"/>
    <w:rsid w:val="00221A7D"/>
    <w:rsid w:val="00221B81"/>
    <w:rsid w:val="00221D38"/>
    <w:rsid w:val="002229C5"/>
    <w:rsid w:val="00222A9F"/>
    <w:rsid w:val="00223795"/>
    <w:rsid w:val="00223BD1"/>
    <w:rsid w:val="002240A4"/>
    <w:rsid w:val="00224C80"/>
    <w:rsid w:val="00224CB4"/>
    <w:rsid w:val="002264E3"/>
    <w:rsid w:val="00226760"/>
    <w:rsid w:val="00226D23"/>
    <w:rsid w:val="0022779D"/>
    <w:rsid w:val="00227DE8"/>
    <w:rsid w:val="002301D5"/>
    <w:rsid w:val="00230BEE"/>
    <w:rsid w:val="00231239"/>
    <w:rsid w:val="0023145C"/>
    <w:rsid w:val="00231831"/>
    <w:rsid w:val="0023254D"/>
    <w:rsid w:val="00232823"/>
    <w:rsid w:val="00234AEB"/>
    <w:rsid w:val="00234F19"/>
    <w:rsid w:val="00235346"/>
    <w:rsid w:val="002356A1"/>
    <w:rsid w:val="00236525"/>
    <w:rsid w:val="0023692B"/>
    <w:rsid w:val="00236B75"/>
    <w:rsid w:val="00237AEF"/>
    <w:rsid w:val="002405E9"/>
    <w:rsid w:val="00241BB1"/>
    <w:rsid w:val="00242487"/>
    <w:rsid w:val="00242687"/>
    <w:rsid w:val="0024270D"/>
    <w:rsid w:val="002430BB"/>
    <w:rsid w:val="002449B5"/>
    <w:rsid w:val="00245908"/>
    <w:rsid w:val="0024706B"/>
    <w:rsid w:val="00247B18"/>
    <w:rsid w:val="00251563"/>
    <w:rsid w:val="00251763"/>
    <w:rsid w:val="00251908"/>
    <w:rsid w:val="00251E52"/>
    <w:rsid w:val="002527A9"/>
    <w:rsid w:val="002540BB"/>
    <w:rsid w:val="00254E4A"/>
    <w:rsid w:val="00255FBA"/>
    <w:rsid w:val="002571FA"/>
    <w:rsid w:val="00260761"/>
    <w:rsid w:val="002607B0"/>
    <w:rsid w:val="00260B42"/>
    <w:rsid w:val="00261962"/>
    <w:rsid w:val="00261E20"/>
    <w:rsid w:val="002623A7"/>
    <w:rsid w:val="002626FF"/>
    <w:rsid w:val="00263200"/>
    <w:rsid w:val="002637FA"/>
    <w:rsid w:val="002638D1"/>
    <w:rsid w:val="00263916"/>
    <w:rsid w:val="002642D5"/>
    <w:rsid w:val="0026529D"/>
    <w:rsid w:val="0026536E"/>
    <w:rsid w:val="002668A7"/>
    <w:rsid w:val="00266C8B"/>
    <w:rsid w:val="00266F23"/>
    <w:rsid w:val="00266FBF"/>
    <w:rsid w:val="00267FB8"/>
    <w:rsid w:val="002701F7"/>
    <w:rsid w:val="00270325"/>
    <w:rsid w:val="00271EC7"/>
    <w:rsid w:val="002720F9"/>
    <w:rsid w:val="002721F5"/>
    <w:rsid w:val="002724E0"/>
    <w:rsid w:val="00272DFD"/>
    <w:rsid w:val="00272E9D"/>
    <w:rsid w:val="00272FEE"/>
    <w:rsid w:val="0027309F"/>
    <w:rsid w:val="00273143"/>
    <w:rsid w:val="002741AC"/>
    <w:rsid w:val="0027450F"/>
    <w:rsid w:val="0027596D"/>
    <w:rsid w:val="00277361"/>
    <w:rsid w:val="00277487"/>
    <w:rsid w:val="0028046B"/>
    <w:rsid w:val="00280CEC"/>
    <w:rsid w:val="00281237"/>
    <w:rsid w:val="00281FFD"/>
    <w:rsid w:val="00282FD2"/>
    <w:rsid w:val="00283375"/>
    <w:rsid w:val="00283632"/>
    <w:rsid w:val="002836AA"/>
    <w:rsid w:val="00284064"/>
    <w:rsid w:val="00284958"/>
    <w:rsid w:val="00284CE8"/>
    <w:rsid w:val="00285138"/>
    <w:rsid w:val="0028560D"/>
    <w:rsid w:val="00285818"/>
    <w:rsid w:val="00285B9B"/>
    <w:rsid w:val="002863D7"/>
    <w:rsid w:val="00287020"/>
    <w:rsid w:val="0029132E"/>
    <w:rsid w:val="002919D6"/>
    <w:rsid w:val="0029249C"/>
    <w:rsid w:val="00292905"/>
    <w:rsid w:val="0029388C"/>
    <w:rsid w:val="002949FD"/>
    <w:rsid w:val="00294F35"/>
    <w:rsid w:val="002955AE"/>
    <w:rsid w:val="00295AA5"/>
    <w:rsid w:val="00295B30"/>
    <w:rsid w:val="0029678B"/>
    <w:rsid w:val="00296C01"/>
    <w:rsid w:val="00297BFB"/>
    <w:rsid w:val="002A0B9B"/>
    <w:rsid w:val="002A17C3"/>
    <w:rsid w:val="002A2327"/>
    <w:rsid w:val="002A27A4"/>
    <w:rsid w:val="002A2972"/>
    <w:rsid w:val="002A3264"/>
    <w:rsid w:val="002A4131"/>
    <w:rsid w:val="002A417E"/>
    <w:rsid w:val="002A487E"/>
    <w:rsid w:val="002A5BB7"/>
    <w:rsid w:val="002A609C"/>
    <w:rsid w:val="002A62DF"/>
    <w:rsid w:val="002A66B6"/>
    <w:rsid w:val="002A6A4B"/>
    <w:rsid w:val="002A6F8F"/>
    <w:rsid w:val="002A79E3"/>
    <w:rsid w:val="002B0F90"/>
    <w:rsid w:val="002B108C"/>
    <w:rsid w:val="002B2175"/>
    <w:rsid w:val="002B243D"/>
    <w:rsid w:val="002B2C65"/>
    <w:rsid w:val="002B2E75"/>
    <w:rsid w:val="002B3453"/>
    <w:rsid w:val="002B348F"/>
    <w:rsid w:val="002B34F6"/>
    <w:rsid w:val="002B3E2D"/>
    <w:rsid w:val="002B3FEF"/>
    <w:rsid w:val="002B6D62"/>
    <w:rsid w:val="002B7125"/>
    <w:rsid w:val="002B741F"/>
    <w:rsid w:val="002B7A23"/>
    <w:rsid w:val="002B7F3C"/>
    <w:rsid w:val="002C039F"/>
    <w:rsid w:val="002C08ED"/>
    <w:rsid w:val="002C0E80"/>
    <w:rsid w:val="002C111A"/>
    <w:rsid w:val="002C11D9"/>
    <w:rsid w:val="002C28DF"/>
    <w:rsid w:val="002C6753"/>
    <w:rsid w:val="002C6A88"/>
    <w:rsid w:val="002C6DB9"/>
    <w:rsid w:val="002C7DE3"/>
    <w:rsid w:val="002C7FE1"/>
    <w:rsid w:val="002D0144"/>
    <w:rsid w:val="002D0F86"/>
    <w:rsid w:val="002D1B6A"/>
    <w:rsid w:val="002D1D29"/>
    <w:rsid w:val="002D2C79"/>
    <w:rsid w:val="002D2EC1"/>
    <w:rsid w:val="002D2FE0"/>
    <w:rsid w:val="002D3696"/>
    <w:rsid w:val="002D3E22"/>
    <w:rsid w:val="002D4F67"/>
    <w:rsid w:val="002D4F8F"/>
    <w:rsid w:val="002D521A"/>
    <w:rsid w:val="002D78A8"/>
    <w:rsid w:val="002D7A7A"/>
    <w:rsid w:val="002E1413"/>
    <w:rsid w:val="002E1AFA"/>
    <w:rsid w:val="002E1B20"/>
    <w:rsid w:val="002E1C58"/>
    <w:rsid w:val="002E304A"/>
    <w:rsid w:val="002E3246"/>
    <w:rsid w:val="002E3587"/>
    <w:rsid w:val="002E3767"/>
    <w:rsid w:val="002E424E"/>
    <w:rsid w:val="002E4348"/>
    <w:rsid w:val="002E643B"/>
    <w:rsid w:val="002E6842"/>
    <w:rsid w:val="002E6AF8"/>
    <w:rsid w:val="002E6CB6"/>
    <w:rsid w:val="002E77D2"/>
    <w:rsid w:val="002E7A0C"/>
    <w:rsid w:val="002F000D"/>
    <w:rsid w:val="002F0D65"/>
    <w:rsid w:val="002F1162"/>
    <w:rsid w:val="002F1D7C"/>
    <w:rsid w:val="002F380E"/>
    <w:rsid w:val="002F41E1"/>
    <w:rsid w:val="002F5B8D"/>
    <w:rsid w:val="002F5D0A"/>
    <w:rsid w:val="002F66AC"/>
    <w:rsid w:val="002F722B"/>
    <w:rsid w:val="002F75BA"/>
    <w:rsid w:val="002F7C7C"/>
    <w:rsid w:val="00300119"/>
    <w:rsid w:val="00300136"/>
    <w:rsid w:val="00300D71"/>
    <w:rsid w:val="00301222"/>
    <w:rsid w:val="003012F9"/>
    <w:rsid w:val="00301FB5"/>
    <w:rsid w:val="00302093"/>
    <w:rsid w:val="00302733"/>
    <w:rsid w:val="00302861"/>
    <w:rsid w:val="00302AAA"/>
    <w:rsid w:val="00305A7A"/>
    <w:rsid w:val="003061DD"/>
    <w:rsid w:val="00306631"/>
    <w:rsid w:val="00306B38"/>
    <w:rsid w:val="00306DDE"/>
    <w:rsid w:val="00307AD0"/>
    <w:rsid w:val="00307FFB"/>
    <w:rsid w:val="00310199"/>
    <w:rsid w:val="003108A4"/>
    <w:rsid w:val="003118DF"/>
    <w:rsid w:val="00312347"/>
    <w:rsid w:val="00312456"/>
    <w:rsid w:val="0031253C"/>
    <w:rsid w:val="003139D3"/>
    <w:rsid w:val="0031416A"/>
    <w:rsid w:val="00314646"/>
    <w:rsid w:val="003147E2"/>
    <w:rsid w:val="00315AFF"/>
    <w:rsid w:val="00316B14"/>
    <w:rsid w:val="003179C8"/>
    <w:rsid w:val="00320026"/>
    <w:rsid w:val="003205E8"/>
    <w:rsid w:val="00321102"/>
    <w:rsid w:val="00321246"/>
    <w:rsid w:val="0032184E"/>
    <w:rsid w:val="00321C95"/>
    <w:rsid w:val="00322172"/>
    <w:rsid w:val="0032237D"/>
    <w:rsid w:val="00322DCD"/>
    <w:rsid w:val="00322EAC"/>
    <w:rsid w:val="00323763"/>
    <w:rsid w:val="003247C2"/>
    <w:rsid w:val="0032483A"/>
    <w:rsid w:val="0032538F"/>
    <w:rsid w:val="00325687"/>
    <w:rsid w:val="003261E6"/>
    <w:rsid w:val="00327B65"/>
    <w:rsid w:val="0033003C"/>
    <w:rsid w:val="00330A1A"/>
    <w:rsid w:val="00331162"/>
    <w:rsid w:val="003313F9"/>
    <w:rsid w:val="00331B5A"/>
    <w:rsid w:val="00331D61"/>
    <w:rsid w:val="00331DB7"/>
    <w:rsid w:val="00333123"/>
    <w:rsid w:val="00334607"/>
    <w:rsid w:val="00334ACE"/>
    <w:rsid w:val="003352B5"/>
    <w:rsid w:val="00335520"/>
    <w:rsid w:val="00335720"/>
    <w:rsid w:val="00335EBE"/>
    <w:rsid w:val="00335EF6"/>
    <w:rsid w:val="00336AB0"/>
    <w:rsid w:val="00336BDB"/>
    <w:rsid w:val="003373CF"/>
    <w:rsid w:val="00337CD7"/>
    <w:rsid w:val="00341529"/>
    <w:rsid w:val="0034236F"/>
    <w:rsid w:val="003423A5"/>
    <w:rsid w:val="003427E8"/>
    <w:rsid w:val="00342F0C"/>
    <w:rsid w:val="00343276"/>
    <w:rsid w:val="003457A4"/>
    <w:rsid w:val="00345E01"/>
    <w:rsid w:val="00346D88"/>
    <w:rsid w:val="00346DAC"/>
    <w:rsid w:val="00347641"/>
    <w:rsid w:val="00347ED5"/>
    <w:rsid w:val="00347FDB"/>
    <w:rsid w:val="00351294"/>
    <w:rsid w:val="003514A8"/>
    <w:rsid w:val="003526BD"/>
    <w:rsid w:val="00352EEB"/>
    <w:rsid w:val="00352F53"/>
    <w:rsid w:val="00353120"/>
    <w:rsid w:val="00353B74"/>
    <w:rsid w:val="003540A5"/>
    <w:rsid w:val="003540F6"/>
    <w:rsid w:val="003543C4"/>
    <w:rsid w:val="00354439"/>
    <w:rsid w:val="003555A6"/>
    <w:rsid w:val="00356078"/>
    <w:rsid w:val="00356DCE"/>
    <w:rsid w:val="00360916"/>
    <w:rsid w:val="0036196D"/>
    <w:rsid w:val="00361DF0"/>
    <w:rsid w:val="00362A31"/>
    <w:rsid w:val="003632AC"/>
    <w:rsid w:val="003632B5"/>
    <w:rsid w:val="003649FF"/>
    <w:rsid w:val="00364FDE"/>
    <w:rsid w:val="003651C9"/>
    <w:rsid w:val="00366730"/>
    <w:rsid w:val="00366747"/>
    <w:rsid w:val="003677B8"/>
    <w:rsid w:val="003700F9"/>
    <w:rsid w:val="003716AC"/>
    <w:rsid w:val="003716CE"/>
    <w:rsid w:val="003746E1"/>
    <w:rsid w:val="003750EC"/>
    <w:rsid w:val="003750F5"/>
    <w:rsid w:val="00375795"/>
    <w:rsid w:val="0037650A"/>
    <w:rsid w:val="00376661"/>
    <w:rsid w:val="0037687C"/>
    <w:rsid w:val="00376BEC"/>
    <w:rsid w:val="00380B7E"/>
    <w:rsid w:val="00380F9B"/>
    <w:rsid w:val="003817B4"/>
    <w:rsid w:val="00381B8E"/>
    <w:rsid w:val="00382252"/>
    <w:rsid w:val="00382620"/>
    <w:rsid w:val="00382B5E"/>
    <w:rsid w:val="00382CC8"/>
    <w:rsid w:val="00383827"/>
    <w:rsid w:val="0038395B"/>
    <w:rsid w:val="003849E5"/>
    <w:rsid w:val="0038563B"/>
    <w:rsid w:val="003863FB"/>
    <w:rsid w:val="003877D7"/>
    <w:rsid w:val="0038786B"/>
    <w:rsid w:val="00387D32"/>
    <w:rsid w:val="003904A4"/>
    <w:rsid w:val="00391FC9"/>
    <w:rsid w:val="003929C9"/>
    <w:rsid w:val="00392D77"/>
    <w:rsid w:val="00393B6C"/>
    <w:rsid w:val="003942CC"/>
    <w:rsid w:val="0039453D"/>
    <w:rsid w:val="00394593"/>
    <w:rsid w:val="00394714"/>
    <w:rsid w:val="003A016A"/>
    <w:rsid w:val="003A0644"/>
    <w:rsid w:val="003A0A19"/>
    <w:rsid w:val="003A0D1F"/>
    <w:rsid w:val="003A1E5E"/>
    <w:rsid w:val="003A1E63"/>
    <w:rsid w:val="003A2638"/>
    <w:rsid w:val="003A26E6"/>
    <w:rsid w:val="003A3423"/>
    <w:rsid w:val="003A3974"/>
    <w:rsid w:val="003A4148"/>
    <w:rsid w:val="003A4437"/>
    <w:rsid w:val="003A53C8"/>
    <w:rsid w:val="003A5C2E"/>
    <w:rsid w:val="003A5FAC"/>
    <w:rsid w:val="003A6492"/>
    <w:rsid w:val="003A6C72"/>
    <w:rsid w:val="003A714D"/>
    <w:rsid w:val="003A7527"/>
    <w:rsid w:val="003B0CC3"/>
    <w:rsid w:val="003B1112"/>
    <w:rsid w:val="003B19A3"/>
    <w:rsid w:val="003B1ABF"/>
    <w:rsid w:val="003B1CEC"/>
    <w:rsid w:val="003B21FD"/>
    <w:rsid w:val="003B259B"/>
    <w:rsid w:val="003B3666"/>
    <w:rsid w:val="003B3D55"/>
    <w:rsid w:val="003B443E"/>
    <w:rsid w:val="003B444C"/>
    <w:rsid w:val="003B46D5"/>
    <w:rsid w:val="003B4910"/>
    <w:rsid w:val="003B5823"/>
    <w:rsid w:val="003B5840"/>
    <w:rsid w:val="003B5874"/>
    <w:rsid w:val="003B5BC1"/>
    <w:rsid w:val="003B5F72"/>
    <w:rsid w:val="003B60B8"/>
    <w:rsid w:val="003B6362"/>
    <w:rsid w:val="003B6E25"/>
    <w:rsid w:val="003B7367"/>
    <w:rsid w:val="003C0563"/>
    <w:rsid w:val="003C063C"/>
    <w:rsid w:val="003C12FE"/>
    <w:rsid w:val="003C1399"/>
    <w:rsid w:val="003C1AC1"/>
    <w:rsid w:val="003C26AF"/>
    <w:rsid w:val="003C2953"/>
    <w:rsid w:val="003C2B57"/>
    <w:rsid w:val="003C34DC"/>
    <w:rsid w:val="003C36E5"/>
    <w:rsid w:val="003C4266"/>
    <w:rsid w:val="003C45DD"/>
    <w:rsid w:val="003C4A85"/>
    <w:rsid w:val="003C5302"/>
    <w:rsid w:val="003C536B"/>
    <w:rsid w:val="003C5C17"/>
    <w:rsid w:val="003C5C21"/>
    <w:rsid w:val="003C5E38"/>
    <w:rsid w:val="003C5ECE"/>
    <w:rsid w:val="003C636C"/>
    <w:rsid w:val="003C6699"/>
    <w:rsid w:val="003C6E3C"/>
    <w:rsid w:val="003C7020"/>
    <w:rsid w:val="003C72CE"/>
    <w:rsid w:val="003D0107"/>
    <w:rsid w:val="003D024C"/>
    <w:rsid w:val="003D0382"/>
    <w:rsid w:val="003D0539"/>
    <w:rsid w:val="003D0B02"/>
    <w:rsid w:val="003D0CC9"/>
    <w:rsid w:val="003D0D65"/>
    <w:rsid w:val="003D13CA"/>
    <w:rsid w:val="003D3415"/>
    <w:rsid w:val="003D3709"/>
    <w:rsid w:val="003D39F6"/>
    <w:rsid w:val="003D4208"/>
    <w:rsid w:val="003D4BD0"/>
    <w:rsid w:val="003D4E84"/>
    <w:rsid w:val="003D518C"/>
    <w:rsid w:val="003D5253"/>
    <w:rsid w:val="003D660C"/>
    <w:rsid w:val="003D7C12"/>
    <w:rsid w:val="003E0170"/>
    <w:rsid w:val="003E01D8"/>
    <w:rsid w:val="003E0283"/>
    <w:rsid w:val="003E034C"/>
    <w:rsid w:val="003E0462"/>
    <w:rsid w:val="003E0814"/>
    <w:rsid w:val="003E23BC"/>
    <w:rsid w:val="003E2668"/>
    <w:rsid w:val="003E2A8F"/>
    <w:rsid w:val="003E32D4"/>
    <w:rsid w:val="003E375D"/>
    <w:rsid w:val="003E4312"/>
    <w:rsid w:val="003E4BD5"/>
    <w:rsid w:val="003E56AA"/>
    <w:rsid w:val="003E61BD"/>
    <w:rsid w:val="003E6527"/>
    <w:rsid w:val="003E69FF"/>
    <w:rsid w:val="003E6EF1"/>
    <w:rsid w:val="003E7C56"/>
    <w:rsid w:val="003F1297"/>
    <w:rsid w:val="003F12CE"/>
    <w:rsid w:val="003F1566"/>
    <w:rsid w:val="003F2209"/>
    <w:rsid w:val="003F52D0"/>
    <w:rsid w:val="003F57C5"/>
    <w:rsid w:val="003F65B8"/>
    <w:rsid w:val="003F7BA4"/>
    <w:rsid w:val="003F7FB0"/>
    <w:rsid w:val="0040075D"/>
    <w:rsid w:val="004007DD"/>
    <w:rsid w:val="00402722"/>
    <w:rsid w:val="00402B20"/>
    <w:rsid w:val="00403475"/>
    <w:rsid w:val="00403643"/>
    <w:rsid w:val="004049E9"/>
    <w:rsid w:val="00405997"/>
    <w:rsid w:val="00405BE6"/>
    <w:rsid w:val="00405CFF"/>
    <w:rsid w:val="00405F95"/>
    <w:rsid w:val="00406D5A"/>
    <w:rsid w:val="00410149"/>
    <w:rsid w:val="00410D72"/>
    <w:rsid w:val="00411836"/>
    <w:rsid w:val="00412922"/>
    <w:rsid w:val="00412E48"/>
    <w:rsid w:val="0041406E"/>
    <w:rsid w:val="00415D8D"/>
    <w:rsid w:val="004160BB"/>
    <w:rsid w:val="0041637D"/>
    <w:rsid w:val="00416783"/>
    <w:rsid w:val="00417350"/>
    <w:rsid w:val="00420C2E"/>
    <w:rsid w:val="00422F57"/>
    <w:rsid w:val="00423205"/>
    <w:rsid w:val="00423D79"/>
    <w:rsid w:val="00424A30"/>
    <w:rsid w:val="00425096"/>
    <w:rsid w:val="0042546D"/>
    <w:rsid w:val="0042570C"/>
    <w:rsid w:val="0042616A"/>
    <w:rsid w:val="00430B79"/>
    <w:rsid w:val="00431AA0"/>
    <w:rsid w:val="00432287"/>
    <w:rsid w:val="00433A69"/>
    <w:rsid w:val="00433A8C"/>
    <w:rsid w:val="00433B70"/>
    <w:rsid w:val="00433F98"/>
    <w:rsid w:val="00434864"/>
    <w:rsid w:val="00434970"/>
    <w:rsid w:val="00437F03"/>
    <w:rsid w:val="00437FB4"/>
    <w:rsid w:val="00440864"/>
    <w:rsid w:val="004409C7"/>
    <w:rsid w:val="00441464"/>
    <w:rsid w:val="00441549"/>
    <w:rsid w:val="004421D9"/>
    <w:rsid w:val="004427B7"/>
    <w:rsid w:val="00442DEF"/>
    <w:rsid w:val="00443385"/>
    <w:rsid w:val="004445ED"/>
    <w:rsid w:val="004448B2"/>
    <w:rsid w:val="00444AC2"/>
    <w:rsid w:val="00445557"/>
    <w:rsid w:val="00445846"/>
    <w:rsid w:val="0044661F"/>
    <w:rsid w:val="00447325"/>
    <w:rsid w:val="00447A47"/>
    <w:rsid w:val="0045027F"/>
    <w:rsid w:val="00450D74"/>
    <w:rsid w:val="0045188E"/>
    <w:rsid w:val="00451B8F"/>
    <w:rsid w:val="0045490B"/>
    <w:rsid w:val="00454A6A"/>
    <w:rsid w:val="004552E3"/>
    <w:rsid w:val="00455D04"/>
    <w:rsid w:val="00455F0E"/>
    <w:rsid w:val="00456AE8"/>
    <w:rsid w:val="00456E6E"/>
    <w:rsid w:val="004578C9"/>
    <w:rsid w:val="004603E1"/>
    <w:rsid w:val="00460CDE"/>
    <w:rsid w:val="00461180"/>
    <w:rsid w:val="00461192"/>
    <w:rsid w:val="004616E8"/>
    <w:rsid w:val="0046249D"/>
    <w:rsid w:val="004635C1"/>
    <w:rsid w:val="004635DA"/>
    <w:rsid w:val="00463C81"/>
    <w:rsid w:val="00465A3D"/>
    <w:rsid w:val="00465E77"/>
    <w:rsid w:val="004666B8"/>
    <w:rsid w:val="00466BA1"/>
    <w:rsid w:val="0046726F"/>
    <w:rsid w:val="00467280"/>
    <w:rsid w:val="004675BE"/>
    <w:rsid w:val="00467AA2"/>
    <w:rsid w:val="00467CE7"/>
    <w:rsid w:val="00467D82"/>
    <w:rsid w:val="004701C1"/>
    <w:rsid w:val="00470661"/>
    <w:rsid w:val="00470B85"/>
    <w:rsid w:val="004715EB"/>
    <w:rsid w:val="004716E7"/>
    <w:rsid w:val="00471B34"/>
    <w:rsid w:val="00471B42"/>
    <w:rsid w:val="00472694"/>
    <w:rsid w:val="0047363D"/>
    <w:rsid w:val="004751FA"/>
    <w:rsid w:val="004756C1"/>
    <w:rsid w:val="004764B7"/>
    <w:rsid w:val="00476D38"/>
    <w:rsid w:val="0047781B"/>
    <w:rsid w:val="00477AB7"/>
    <w:rsid w:val="00477DA2"/>
    <w:rsid w:val="00477E56"/>
    <w:rsid w:val="004801BB"/>
    <w:rsid w:val="00480E9D"/>
    <w:rsid w:val="0048118F"/>
    <w:rsid w:val="00481842"/>
    <w:rsid w:val="004818DD"/>
    <w:rsid w:val="00482560"/>
    <w:rsid w:val="0048264B"/>
    <w:rsid w:val="00482BC9"/>
    <w:rsid w:val="00482D34"/>
    <w:rsid w:val="00483ED7"/>
    <w:rsid w:val="004842F6"/>
    <w:rsid w:val="00484995"/>
    <w:rsid w:val="004851D8"/>
    <w:rsid w:val="00485822"/>
    <w:rsid w:val="00485A10"/>
    <w:rsid w:val="00486C7D"/>
    <w:rsid w:val="00487553"/>
    <w:rsid w:val="004916E6"/>
    <w:rsid w:val="004924EA"/>
    <w:rsid w:val="00492F55"/>
    <w:rsid w:val="004943A2"/>
    <w:rsid w:val="0049449E"/>
    <w:rsid w:val="004950A4"/>
    <w:rsid w:val="004955BA"/>
    <w:rsid w:val="004955CE"/>
    <w:rsid w:val="004956FA"/>
    <w:rsid w:val="00495AAD"/>
    <w:rsid w:val="00495C69"/>
    <w:rsid w:val="00495F64"/>
    <w:rsid w:val="004960CC"/>
    <w:rsid w:val="004962CE"/>
    <w:rsid w:val="00496BF7"/>
    <w:rsid w:val="00496C2F"/>
    <w:rsid w:val="00497AE3"/>
    <w:rsid w:val="004A0814"/>
    <w:rsid w:val="004A0A89"/>
    <w:rsid w:val="004A1CBE"/>
    <w:rsid w:val="004A31DE"/>
    <w:rsid w:val="004A3E75"/>
    <w:rsid w:val="004A46DE"/>
    <w:rsid w:val="004A4E26"/>
    <w:rsid w:val="004A6579"/>
    <w:rsid w:val="004A6EC7"/>
    <w:rsid w:val="004A7000"/>
    <w:rsid w:val="004A7916"/>
    <w:rsid w:val="004B07F3"/>
    <w:rsid w:val="004B0CA7"/>
    <w:rsid w:val="004B16D3"/>
    <w:rsid w:val="004B2D50"/>
    <w:rsid w:val="004B4A40"/>
    <w:rsid w:val="004B575D"/>
    <w:rsid w:val="004B7179"/>
    <w:rsid w:val="004C0EA9"/>
    <w:rsid w:val="004C15DA"/>
    <w:rsid w:val="004C1959"/>
    <w:rsid w:val="004C1C26"/>
    <w:rsid w:val="004C2EA1"/>
    <w:rsid w:val="004C4B48"/>
    <w:rsid w:val="004C527B"/>
    <w:rsid w:val="004C5434"/>
    <w:rsid w:val="004C5490"/>
    <w:rsid w:val="004C6EBC"/>
    <w:rsid w:val="004C7C76"/>
    <w:rsid w:val="004D1B74"/>
    <w:rsid w:val="004D20DA"/>
    <w:rsid w:val="004D2996"/>
    <w:rsid w:val="004D2DBB"/>
    <w:rsid w:val="004D3091"/>
    <w:rsid w:val="004D33A8"/>
    <w:rsid w:val="004D33AE"/>
    <w:rsid w:val="004D3869"/>
    <w:rsid w:val="004D3880"/>
    <w:rsid w:val="004D48FF"/>
    <w:rsid w:val="004D4A28"/>
    <w:rsid w:val="004D52DA"/>
    <w:rsid w:val="004D5929"/>
    <w:rsid w:val="004D63A3"/>
    <w:rsid w:val="004D67FE"/>
    <w:rsid w:val="004D7244"/>
    <w:rsid w:val="004D792A"/>
    <w:rsid w:val="004E179F"/>
    <w:rsid w:val="004E1C2F"/>
    <w:rsid w:val="004E1C62"/>
    <w:rsid w:val="004E1FFF"/>
    <w:rsid w:val="004E271B"/>
    <w:rsid w:val="004E311E"/>
    <w:rsid w:val="004E36D9"/>
    <w:rsid w:val="004E3C12"/>
    <w:rsid w:val="004E53A9"/>
    <w:rsid w:val="004E68E0"/>
    <w:rsid w:val="004E7294"/>
    <w:rsid w:val="004F0236"/>
    <w:rsid w:val="004F077C"/>
    <w:rsid w:val="004F08F1"/>
    <w:rsid w:val="004F1143"/>
    <w:rsid w:val="004F1300"/>
    <w:rsid w:val="004F1569"/>
    <w:rsid w:val="004F1775"/>
    <w:rsid w:val="004F1ABB"/>
    <w:rsid w:val="004F24B9"/>
    <w:rsid w:val="004F3957"/>
    <w:rsid w:val="004F3A24"/>
    <w:rsid w:val="004F3C24"/>
    <w:rsid w:val="004F3E92"/>
    <w:rsid w:val="004F4155"/>
    <w:rsid w:val="004F41F3"/>
    <w:rsid w:val="004F50A2"/>
    <w:rsid w:val="004F51B3"/>
    <w:rsid w:val="004F611F"/>
    <w:rsid w:val="004F6270"/>
    <w:rsid w:val="004F6418"/>
    <w:rsid w:val="004F64C4"/>
    <w:rsid w:val="004F6E74"/>
    <w:rsid w:val="004F70F0"/>
    <w:rsid w:val="005003C3"/>
    <w:rsid w:val="00500F75"/>
    <w:rsid w:val="005011C7"/>
    <w:rsid w:val="00501765"/>
    <w:rsid w:val="00504275"/>
    <w:rsid w:val="00504765"/>
    <w:rsid w:val="005060F6"/>
    <w:rsid w:val="0050661D"/>
    <w:rsid w:val="00506C8A"/>
    <w:rsid w:val="0050751E"/>
    <w:rsid w:val="0050797D"/>
    <w:rsid w:val="00507EB3"/>
    <w:rsid w:val="005113DF"/>
    <w:rsid w:val="00511DF9"/>
    <w:rsid w:val="00512290"/>
    <w:rsid w:val="005126F8"/>
    <w:rsid w:val="00512B2D"/>
    <w:rsid w:val="00512D0D"/>
    <w:rsid w:val="00513789"/>
    <w:rsid w:val="005141F3"/>
    <w:rsid w:val="005142A1"/>
    <w:rsid w:val="0051674B"/>
    <w:rsid w:val="00516C30"/>
    <w:rsid w:val="00517517"/>
    <w:rsid w:val="00520DF8"/>
    <w:rsid w:val="0052123D"/>
    <w:rsid w:val="005223B5"/>
    <w:rsid w:val="00522D6C"/>
    <w:rsid w:val="0052434D"/>
    <w:rsid w:val="00525171"/>
    <w:rsid w:val="0052539B"/>
    <w:rsid w:val="005254E5"/>
    <w:rsid w:val="005259E1"/>
    <w:rsid w:val="005267DC"/>
    <w:rsid w:val="00526E34"/>
    <w:rsid w:val="0052741C"/>
    <w:rsid w:val="00527650"/>
    <w:rsid w:val="0052772A"/>
    <w:rsid w:val="00530739"/>
    <w:rsid w:val="00530A94"/>
    <w:rsid w:val="005314BE"/>
    <w:rsid w:val="00531CA4"/>
    <w:rsid w:val="005322D1"/>
    <w:rsid w:val="005322F2"/>
    <w:rsid w:val="0053239C"/>
    <w:rsid w:val="00532C7E"/>
    <w:rsid w:val="005331B8"/>
    <w:rsid w:val="0053425E"/>
    <w:rsid w:val="005349EA"/>
    <w:rsid w:val="0053520B"/>
    <w:rsid w:val="00535ED5"/>
    <w:rsid w:val="00536602"/>
    <w:rsid w:val="005368DB"/>
    <w:rsid w:val="00537CF2"/>
    <w:rsid w:val="00537E12"/>
    <w:rsid w:val="0054029E"/>
    <w:rsid w:val="00540FBC"/>
    <w:rsid w:val="0054119C"/>
    <w:rsid w:val="0054388D"/>
    <w:rsid w:val="00544B88"/>
    <w:rsid w:val="00545D45"/>
    <w:rsid w:val="0054768B"/>
    <w:rsid w:val="00547DED"/>
    <w:rsid w:val="00550487"/>
    <w:rsid w:val="0055096D"/>
    <w:rsid w:val="00551A52"/>
    <w:rsid w:val="00553561"/>
    <w:rsid w:val="005536E2"/>
    <w:rsid w:val="0055402B"/>
    <w:rsid w:val="00554130"/>
    <w:rsid w:val="005545A4"/>
    <w:rsid w:val="00554A88"/>
    <w:rsid w:val="00554D26"/>
    <w:rsid w:val="0055524D"/>
    <w:rsid w:val="0055595F"/>
    <w:rsid w:val="00557F08"/>
    <w:rsid w:val="00560379"/>
    <w:rsid w:val="005624B6"/>
    <w:rsid w:val="005625A2"/>
    <w:rsid w:val="0056306A"/>
    <w:rsid w:val="00564D87"/>
    <w:rsid w:val="005653A4"/>
    <w:rsid w:val="005658C4"/>
    <w:rsid w:val="005661E5"/>
    <w:rsid w:val="00566BB6"/>
    <w:rsid w:val="00566F78"/>
    <w:rsid w:val="005720D6"/>
    <w:rsid w:val="00573815"/>
    <w:rsid w:val="00573AC4"/>
    <w:rsid w:val="00573CE0"/>
    <w:rsid w:val="00574426"/>
    <w:rsid w:val="00574A06"/>
    <w:rsid w:val="005751E8"/>
    <w:rsid w:val="00576245"/>
    <w:rsid w:val="0057634A"/>
    <w:rsid w:val="005801B0"/>
    <w:rsid w:val="005809E9"/>
    <w:rsid w:val="00580D36"/>
    <w:rsid w:val="00581792"/>
    <w:rsid w:val="00581BA9"/>
    <w:rsid w:val="005836D1"/>
    <w:rsid w:val="00583854"/>
    <w:rsid w:val="00583A45"/>
    <w:rsid w:val="00583CF6"/>
    <w:rsid w:val="00584860"/>
    <w:rsid w:val="00584F99"/>
    <w:rsid w:val="00585A0C"/>
    <w:rsid w:val="0058614F"/>
    <w:rsid w:val="00586283"/>
    <w:rsid w:val="00586363"/>
    <w:rsid w:val="005866D6"/>
    <w:rsid w:val="00587088"/>
    <w:rsid w:val="00587A9B"/>
    <w:rsid w:val="00587E79"/>
    <w:rsid w:val="005909B3"/>
    <w:rsid w:val="00591B9C"/>
    <w:rsid w:val="005921FC"/>
    <w:rsid w:val="0059292F"/>
    <w:rsid w:val="00592AC1"/>
    <w:rsid w:val="00592BFF"/>
    <w:rsid w:val="00592F49"/>
    <w:rsid w:val="005930BA"/>
    <w:rsid w:val="005936D0"/>
    <w:rsid w:val="00593716"/>
    <w:rsid w:val="005939C2"/>
    <w:rsid w:val="00593F8F"/>
    <w:rsid w:val="00594D14"/>
    <w:rsid w:val="00595131"/>
    <w:rsid w:val="00595B09"/>
    <w:rsid w:val="00596372"/>
    <w:rsid w:val="00596410"/>
    <w:rsid w:val="00596713"/>
    <w:rsid w:val="00596736"/>
    <w:rsid w:val="00596A2D"/>
    <w:rsid w:val="00596DF3"/>
    <w:rsid w:val="00597250"/>
    <w:rsid w:val="00597883"/>
    <w:rsid w:val="005A0058"/>
    <w:rsid w:val="005A0F7F"/>
    <w:rsid w:val="005A0FA0"/>
    <w:rsid w:val="005A19E4"/>
    <w:rsid w:val="005A1A16"/>
    <w:rsid w:val="005A2078"/>
    <w:rsid w:val="005A2FB8"/>
    <w:rsid w:val="005A34B7"/>
    <w:rsid w:val="005A36D1"/>
    <w:rsid w:val="005A3901"/>
    <w:rsid w:val="005A43B7"/>
    <w:rsid w:val="005A4CD3"/>
    <w:rsid w:val="005A5342"/>
    <w:rsid w:val="005A59EA"/>
    <w:rsid w:val="005A69BF"/>
    <w:rsid w:val="005A6C0C"/>
    <w:rsid w:val="005B1B05"/>
    <w:rsid w:val="005B20B5"/>
    <w:rsid w:val="005B3A40"/>
    <w:rsid w:val="005B40B2"/>
    <w:rsid w:val="005B41D7"/>
    <w:rsid w:val="005B580E"/>
    <w:rsid w:val="005B6464"/>
    <w:rsid w:val="005B6B37"/>
    <w:rsid w:val="005B70BC"/>
    <w:rsid w:val="005B767E"/>
    <w:rsid w:val="005B7821"/>
    <w:rsid w:val="005B797D"/>
    <w:rsid w:val="005C0200"/>
    <w:rsid w:val="005C04AE"/>
    <w:rsid w:val="005C0530"/>
    <w:rsid w:val="005C0D5E"/>
    <w:rsid w:val="005C1704"/>
    <w:rsid w:val="005C30F2"/>
    <w:rsid w:val="005C34F1"/>
    <w:rsid w:val="005C4194"/>
    <w:rsid w:val="005C4BE3"/>
    <w:rsid w:val="005C5065"/>
    <w:rsid w:val="005C5A88"/>
    <w:rsid w:val="005C5D21"/>
    <w:rsid w:val="005C639F"/>
    <w:rsid w:val="005C6F4E"/>
    <w:rsid w:val="005C6FF3"/>
    <w:rsid w:val="005C7EC7"/>
    <w:rsid w:val="005D01AD"/>
    <w:rsid w:val="005D07E4"/>
    <w:rsid w:val="005D1684"/>
    <w:rsid w:val="005D1FF8"/>
    <w:rsid w:val="005D206C"/>
    <w:rsid w:val="005D2804"/>
    <w:rsid w:val="005D3D23"/>
    <w:rsid w:val="005D3DC7"/>
    <w:rsid w:val="005D53BE"/>
    <w:rsid w:val="005D787D"/>
    <w:rsid w:val="005E03B6"/>
    <w:rsid w:val="005E16B8"/>
    <w:rsid w:val="005E185F"/>
    <w:rsid w:val="005E19EF"/>
    <w:rsid w:val="005E36D5"/>
    <w:rsid w:val="005E3CE1"/>
    <w:rsid w:val="005E4666"/>
    <w:rsid w:val="005E5074"/>
    <w:rsid w:val="005E57B1"/>
    <w:rsid w:val="005E767B"/>
    <w:rsid w:val="005E7A23"/>
    <w:rsid w:val="005F0AEC"/>
    <w:rsid w:val="005F0FB3"/>
    <w:rsid w:val="005F176C"/>
    <w:rsid w:val="005F2189"/>
    <w:rsid w:val="005F249E"/>
    <w:rsid w:val="005F2571"/>
    <w:rsid w:val="005F280F"/>
    <w:rsid w:val="005F2982"/>
    <w:rsid w:val="005F2BCE"/>
    <w:rsid w:val="005F3548"/>
    <w:rsid w:val="005F3767"/>
    <w:rsid w:val="005F3880"/>
    <w:rsid w:val="005F4662"/>
    <w:rsid w:val="005F4FD6"/>
    <w:rsid w:val="005F5200"/>
    <w:rsid w:val="005F55E6"/>
    <w:rsid w:val="005F59CD"/>
    <w:rsid w:val="005F5FCB"/>
    <w:rsid w:val="005F64BC"/>
    <w:rsid w:val="005F6591"/>
    <w:rsid w:val="005F722C"/>
    <w:rsid w:val="005F7CAD"/>
    <w:rsid w:val="005F7D53"/>
    <w:rsid w:val="00600050"/>
    <w:rsid w:val="00600265"/>
    <w:rsid w:val="0060065E"/>
    <w:rsid w:val="0060066E"/>
    <w:rsid w:val="00600D9D"/>
    <w:rsid w:val="00600E98"/>
    <w:rsid w:val="00601394"/>
    <w:rsid w:val="006019E3"/>
    <w:rsid w:val="006028F9"/>
    <w:rsid w:val="00603012"/>
    <w:rsid w:val="00603A2D"/>
    <w:rsid w:val="00603AB3"/>
    <w:rsid w:val="00603F4B"/>
    <w:rsid w:val="00605101"/>
    <w:rsid w:val="00605243"/>
    <w:rsid w:val="00605F15"/>
    <w:rsid w:val="00605F9A"/>
    <w:rsid w:val="006065DC"/>
    <w:rsid w:val="00606600"/>
    <w:rsid w:val="00606BDC"/>
    <w:rsid w:val="00610541"/>
    <w:rsid w:val="00610619"/>
    <w:rsid w:val="00610636"/>
    <w:rsid w:val="00610D5D"/>
    <w:rsid w:val="006114A3"/>
    <w:rsid w:val="00611524"/>
    <w:rsid w:val="00611BD8"/>
    <w:rsid w:val="006127F4"/>
    <w:rsid w:val="006131BE"/>
    <w:rsid w:val="00613DE1"/>
    <w:rsid w:val="00614097"/>
    <w:rsid w:val="006140A5"/>
    <w:rsid w:val="0061520D"/>
    <w:rsid w:val="00617659"/>
    <w:rsid w:val="00617F39"/>
    <w:rsid w:val="00620300"/>
    <w:rsid w:val="00620508"/>
    <w:rsid w:val="00620B97"/>
    <w:rsid w:val="006211FC"/>
    <w:rsid w:val="00621C60"/>
    <w:rsid w:val="00623472"/>
    <w:rsid w:val="00623AB5"/>
    <w:rsid w:val="006266F4"/>
    <w:rsid w:val="00627545"/>
    <w:rsid w:val="00627AD8"/>
    <w:rsid w:val="00627B5D"/>
    <w:rsid w:val="00627B80"/>
    <w:rsid w:val="00630359"/>
    <w:rsid w:val="006306FB"/>
    <w:rsid w:val="00630FEC"/>
    <w:rsid w:val="0063145B"/>
    <w:rsid w:val="0063189B"/>
    <w:rsid w:val="00631BBF"/>
    <w:rsid w:val="0063250E"/>
    <w:rsid w:val="00632AC5"/>
    <w:rsid w:val="006337B8"/>
    <w:rsid w:val="00633E90"/>
    <w:rsid w:val="0063428E"/>
    <w:rsid w:val="00634F72"/>
    <w:rsid w:val="006354B2"/>
    <w:rsid w:val="00636EEA"/>
    <w:rsid w:val="006370CF"/>
    <w:rsid w:val="00637671"/>
    <w:rsid w:val="006402DD"/>
    <w:rsid w:val="00640838"/>
    <w:rsid w:val="00641114"/>
    <w:rsid w:val="00641A63"/>
    <w:rsid w:val="00641F18"/>
    <w:rsid w:val="00641F76"/>
    <w:rsid w:val="00642B39"/>
    <w:rsid w:val="00642BEF"/>
    <w:rsid w:val="006448EB"/>
    <w:rsid w:val="00644AB0"/>
    <w:rsid w:val="00645590"/>
    <w:rsid w:val="006458FC"/>
    <w:rsid w:val="00646226"/>
    <w:rsid w:val="00646552"/>
    <w:rsid w:val="00647E4A"/>
    <w:rsid w:val="006509DC"/>
    <w:rsid w:val="00650B0E"/>
    <w:rsid w:val="00650BD5"/>
    <w:rsid w:val="00651A58"/>
    <w:rsid w:val="00652D0D"/>
    <w:rsid w:val="00652EC5"/>
    <w:rsid w:val="00653727"/>
    <w:rsid w:val="00654A99"/>
    <w:rsid w:val="00654FBC"/>
    <w:rsid w:val="00656A96"/>
    <w:rsid w:val="00657E8B"/>
    <w:rsid w:val="006600AF"/>
    <w:rsid w:val="00660753"/>
    <w:rsid w:val="00661008"/>
    <w:rsid w:val="00661642"/>
    <w:rsid w:val="00661D28"/>
    <w:rsid w:val="00662612"/>
    <w:rsid w:val="00662B98"/>
    <w:rsid w:val="006636A5"/>
    <w:rsid w:val="00663A5B"/>
    <w:rsid w:val="00664A83"/>
    <w:rsid w:val="00664D9A"/>
    <w:rsid w:val="00665291"/>
    <w:rsid w:val="00666091"/>
    <w:rsid w:val="006663FA"/>
    <w:rsid w:val="006664F7"/>
    <w:rsid w:val="0066662E"/>
    <w:rsid w:val="00666FE0"/>
    <w:rsid w:val="00667A62"/>
    <w:rsid w:val="00670009"/>
    <w:rsid w:val="00670461"/>
    <w:rsid w:val="00670524"/>
    <w:rsid w:val="006706E7"/>
    <w:rsid w:val="00670889"/>
    <w:rsid w:val="00670C5A"/>
    <w:rsid w:val="00670D4F"/>
    <w:rsid w:val="00673F96"/>
    <w:rsid w:val="0067405D"/>
    <w:rsid w:val="006745ED"/>
    <w:rsid w:val="00675408"/>
    <w:rsid w:val="006754C8"/>
    <w:rsid w:val="00675738"/>
    <w:rsid w:val="00675E43"/>
    <w:rsid w:val="00675EAB"/>
    <w:rsid w:val="00677C78"/>
    <w:rsid w:val="0068026F"/>
    <w:rsid w:val="00681F59"/>
    <w:rsid w:val="006826D4"/>
    <w:rsid w:val="006827D8"/>
    <w:rsid w:val="0068344B"/>
    <w:rsid w:val="00684852"/>
    <w:rsid w:val="00684995"/>
    <w:rsid w:val="00684A70"/>
    <w:rsid w:val="00684EBE"/>
    <w:rsid w:val="006867F1"/>
    <w:rsid w:val="00686C87"/>
    <w:rsid w:val="00686D32"/>
    <w:rsid w:val="0068735D"/>
    <w:rsid w:val="00687819"/>
    <w:rsid w:val="00690404"/>
    <w:rsid w:val="00690E3F"/>
    <w:rsid w:val="00691359"/>
    <w:rsid w:val="006919B7"/>
    <w:rsid w:val="006935CB"/>
    <w:rsid w:val="00694643"/>
    <w:rsid w:val="00694786"/>
    <w:rsid w:val="00694E5C"/>
    <w:rsid w:val="006955BD"/>
    <w:rsid w:val="006956FD"/>
    <w:rsid w:val="00695EC8"/>
    <w:rsid w:val="00696003"/>
    <w:rsid w:val="0069727C"/>
    <w:rsid w:val="006A0C52"/>
    <w:rsid w:val="006A125A"/>
    <w:rsid w:val="006A2015"/>
    <w:rsid w:val="006A258C"/>
    <w:rsid w:val="006A25A1"/>
    <w:rsid w:val="006A3439"/>
    <w:rsid w:val="006A349D"/>
    <w:rsid w:val="006A3701"/>
    <w:rsid w:val="006A39AF"/>
    <w:rsid w:val="006A3A4D"/>
    <w:rsid w:val="006A4464"/>
    <w:rsid w:val="006A5F37"/>
    <w:rsid w:val="006A6776"/>
    <w:rsid w:val="006A681E"/>
    <w:rsid w:val="006A6A54"/>
    <w:rsid w:val="006A79DF"/>
    <w:rsid w:val="006B0FE3"/>
    <w:rsid w:val="006B1293"/>
    <w:rsid w:val="006B1B22"/>
    <w:rsid w:val="006B2821"/>
    <w:rsid w:val="006B4632"/>
    <w:rsid w:val="006B4B9B"/>
    <w:rsid w:val="006B4D35"/>
    <w:rsid w:val="006B4D57"/>
    <w:rsid w:val="006B4D5F"/>
    <w:rsid w:val="006B5C16"/>
    <w:rsid w:val="006B5D91"/>
    <w:rsid w:val="006B6ECE"/>
    <w:rsid w:val="006B70C2"/>
    <w:rsid w:val="006B717C"/>
    <w:rsid w:val="006B749D"/>
    <w:rsid w:val="006B78CB"/>
    <w:rsid w:val="006B7B26"/>
    <w:rsid w:val="006B7CB1"/>
    <w:rsid w:val="006C0189"/>
    <w:rsid w:val="006C1448"/>
    <w:rsid w:val="006C2399"/>
    <w:rsid w:val="006C27BF"/>
    <w:rsid w:val="006C3C65"/>
    <w:rsid w:val="006C5EAD"/>
    <w:rsid w:val="006C61FF"/>
    <w:rsid w:val="006C6E83"/>
    <w:rsid w:val="006C6F4B"/>
    <w:rsid w:val="006C705F"/>
    <w:rsid w:val="006C72B5"/>
    <w:rsid w:val="006C72E5"/>
    <w:rsid w:val="006C7DA4"/>
    <w:rsid w:val="006D067B"/>
    <w:rsid w:val="006D114E"/>
    <w:rsid w:val="006D13BB"/>
    <w:rsid w:val="006D1B21"/>
    <w:rsid w:val="006D1DCE"/>
    <w:rsid w:val="006D205F"/>
    <w:rsid w:val="006D2940"/>
    <w:rsid w:val="006D2B73"/>
    <w:rsid w:val="006D4557"/>
    <w:rsid w:val="006D4F04"/>
    <w:rsid w:val="006D5BE2"/>
    <w:rsid w:val="006D600C"/>
    <w:rsid w:val="006D68E6"/>
    <w:rsid w:val="006D6ACB"/>
    <w:rsid w:val="006E0A07"/>
    <w:rsid w:val="006E0CED"/>
    <w:rsid w:val="006E0E5A"/>
    <w:rsid w:val="006E13BA"/>
    <w:rsid w:val="006E1847"/>
    <w:rsid w:val="006E1ECE"/>
    <w:rsid w:val="006E2CC4"/>
    <w:rsid w:val="006E30AC"/>
    <w:rsid w:val="006E35D3"/>
    <w:rsid w:val="006E3764"/>
    <w:rsid w:val="006E3EDC"/>
    <w:rsid w:val="006E4526"/>
    <w:rsid w:val="006E46B4"/>
    <w:rsid w:val="006E4A64"/>
    <w:rsid w:val="006E5633"/>
    <w:rsid w:val="006E584E"/>
    <w:rsid w:val="006E59F1"/>
    <w:rsid w:val="006E6502"/>
    <w:rsid w:val="006E6B12"/>
    <w:rsid w:val="006E7306"/>
    <w:rsid w:val="006E7438"/>
    <w:rsid w:val="006F00C4"/>
    <w:rsid w:val="006F17CC"/>
    <w:rsid w:val="006F2411"/>
    <w:rsid w:val="006F2F12"/>
    <w:rsid w:val="006F2FC8"/>
    <w:rsid w:val="006F383C"/>
    <w:rsid w:val="006F43AA"/>
    <w:rsid w:val="006F50E0"/>
    <w:rsid w:val="006F526F"/>
    <w:rsid w:val="006F537E"/>
    <w:rsid w:val="006F602F"/>
    <w:rsid w:val="006F62A4"/>
    <w:rsid w:val="006F6765"/>
    <w:rsid w:val="006F69B6"/>
    <w:rsid w:val="006F6F4B"/>
    <w:rsid w:val="006F6FD2"/>
    <w:rsid w:val="006F716B"/>
    <w:rsid w:val="006F7184"/>
    <w:rsid w:val="006F77A3"/>
    <w:rsid w:val="007000A1"/>
    <w:rsid w:val="007013C5"/>
    <w:rsid w:val="0070175F"/>
    <w:rsid w:val="00701F8F"/>
    <w:rsid w:val="0070330A"/>
    <w:rsid w:val="0070357A"/>
    <w:rsid w:val="00703818"/>
    <w:rsid w:val="007040DE"/>
    <w:rsid w:val="00705100"/>
    <w:rsid w:val="0070514F"/>
    <w:rsid w:val="00705C59"/>
    <w:rsid w:val="00706653"/>
    <w:rsid w:val="007068E0"/>
    <w:rsid w:val="00706FCB"/>
    <w:rsid w:val="0070750F"/>
    <w:rsid w:val="00707D63"/>
    <w:rsid w:val="00710C74"/>
    <w:rsid w:val="007127F0"/>
    <w:rsid w:val="00713338"/>
    <w:rsid w:val="00713780"/>
    <w:rsid w:val="00713788"/>
    <w:rsid w:val="00714358"/>
    <w:rsid w:val="007154F7"/>
    <w:rsid w:val="0071568B"/>
    <w:rsid w:val="00716CB5"/>
    <w:rsid w:val="00717151"/>
    <w:rsid w:val="00717211"/>
    <w:rsid w:val="0072040C"/>
    <w:rsid w:val="00721E76"/>
    <w:rsid w:val="00722AC2"/>
    <w:rsid w:val="00722B63"/>
    <w:rsid w:val="00722EBE"/>
    <w:rsid w:val="00722F70"/>
    <w:rsid w:val="00723273"/>
    <w:rsid w:val="00723953"/>
    <w:rsid w:val="00723AD3"/>
    <w:rsid w:val="00723DDD"/>
    <w:rsid w:val="007240C3"/>
    <w:rsid w:val="007244C2"/>
    <w:rsid w:val="00724E00"/>
    <w:rsid w:val="00725276"/>
    <w:rsid w:val="0072547D"/>
    <w:rsid w:val="00725F6D"/>
    <w:rsid w:val="00726F42"/>
    <w:rsid w:val="007270FC"/>
    <w:rsid w:val="0072756D"/>
    <w:rsid w:val="00727A3F"/>
    <w:rsid w:val="00732031"/>
    <w:rsid w:val="007331F7"/>
    <w:rsid w:val="00733630"/>
    <w:rsid w:val="00733958"/>
    <w:rsid w:val="007340A4"/>
    <w:rsid w:val="00734282"/>
    <w:rsid w:val="007345C4"/>
    <w:rsid w:val="00734812"/>
    <w:rsid w:val="00735AC5"/>
    <w:rsid w:val="00735B5C"/>
    <w:rsid w:val="00735BD8"/>
    <w:rsid w:val="00736926"/>
    <w:rsid w:val="0073717B"/>
    <w:rsid w:val="007373DE"/>
    <w:rsid w:val="007375A0"/>
    <w:rsid w:val="00737E15"/>
    <w:rsid w:val="00740383"/>
    <w:rsid w:val="0074095E"/>
    <w:rsid w:val="00740DCD"/>
    <w:rsid w:val="00740FE2"/>
    <w:rsid w:val="00741E10"/>
    <w:rsid w:val="007426C0"/>
    <w:rsid w:val="00742D35"/>
    <w:rsid w:val="00743393"/>
    <w:rsid w:val="007434A3"/>
    <w:rsid w:val="00743C8E"/>
    <w:rsid w:val="00743DEA"/>
    <w:rsid w:val="00744267"/>
    <w:rsid w:val="00744A68"/>
    <w:rsid w:val="00744E69"/>
    <w:rsid w:val="007454AD"/>
    <w:rsid w:val="00745D77"/>
    <w:rsid w:val="00746881"/>
    <w:rsid w:val="007469C4"/>
    <w:rsid w:val="00747B09"/>
    <w:rsid w:val="00747DA8"/>
    <w:rsid w:val="007501BB"/>
    <w:rsid w:val="00750427"/>
    <w:rsid w:val="00751458"/>
    <w:rsid w:val="0075306B"/>
    <w:rsid w:val="0075384A"/>
    <w:rsid w:val="00753D8D"/>
    <w:rsid w:val="00754310"/>
    <w:rsid w:val="00755C93"/>
    <w:rsid w:val="00756A8F"/>
    <w:rsid w:val="00757570"/>
    <w:rsid w:val="00760C85"/>
    <w:rsid w:val="00761456"/>
    <w:rsid w:val="0076204F"/>
    <w:rsid w:val="00763520"/>
    <w:rsid w:val="00763E1E"/>
    <w:rsid w:val="00764039"/>
    <w:rsid w:val="0076405E"/>
    <w:rsid w:val="007640FA"/>
    <w:rsid w:val="00764F6A"/>
    <w:rsid w:val="00765538"/>
    <w:rsid w:val="00765A06"/>
    <w:rsid w:val="00766831"/>
    <w:rsid w:val="007669AC"/>
    <w:rsid w:val="00766C8A"/>
    <w:rsid w:val="00767BE4"/>
    <w:rsid w:val="007702B0"/>
    <w:rsid w:val="00770E64"/>
    <w:rsid w:val="0077207B"/>
    <w:rsid w:val="00772185"/>
    <w:rsid w:val="00772B6A"/>
    <w:rsid w:val="00772C62"/>
    <w:rsid w:val="00774444"/>
    <w:rsid w:val="00775A63"/>
    <w:rsid w:val="00775DCB"/>
    <w:rsid w:val="00775E2F"/>
    <w:rsid w:val="0077634B"/>
    <w:rsid w:val="007768BE"/>
    <w:rsid w:val="007769B3"/>
    <w:rsid w:val="007778D8"/>
    <w:rsid w:val="00781045"/>
    <w:rsid w:val="007815B9"/>
    <w:rsid w:val="0078231D"/>
    <w:rsid w:val="0078475F"/>
    <w:rsid w:val="00785792"/>
    <w:rsid w:val="00785E0F"/>
    <w:rsid w:val="00786750"/>
    <w:rsid w:val="007867F5"/>
    <w:rsid w:val="00787C0D"/>
    <w:rsid w:val="00787F0F"/>
    <w:rsid w:val="00790FA7"/>
    <w:rsid w:val="00790FDD"/>
    <w:rsid w:val="007917DC"/>
    <w:rsid w:val="007925A7"/>
    <w:rsid w:val="007928D1"/>
    <w:rsid w:val="00792914"/>
    <w:rsid w:val="0079411C"/>
    <w:rsid w:val="0079411D"/>
    <w:rsid w:val="0079449F"/>
    <w:rsid w:val="007960B4"/>
    <w:rsid w:val="00796240"/>
    <w:rsid w:val="00796275"/>
    <w:rsid w:val="0079640C"/>
    <w:rsid w:val="007966F0"/>
    <w:rsid w:val="00796F89"/>
    <w:rsid w:val="0079777D"/>
    <w:rsid w:val="007A0325"/>
    <w:rsid w:val="007A066D"/>
    <w:rsid w:val="007A14EB"/>
    <w:rsid w:val="007A1F04"/>
    <w:rsid w:val="007A1F70"/>
    <w:rsid w:val="007A22AD"/>
    <w:rsid w:val="007A24D1"/>
    <w:rsid w:val="007A3225"/>
    <w:rsid w:val="007A3B48"/>
    <w:rsid w:val="007A3B68"/>
    <w:rsid w:val="007A50B4"/>
    <w:rsid w:val="007A5243"/>
    <w:rsid w:val="007A5EC3"/>
    <w:rsid w:val="007A62BA"/>
    <w:rsid w:val="007A64A3"/>
    <w:rsid w:val="007A6910"/>
    <w:rsid w:val="007A6E84"/>
    <w:rsid w:val="007A7404"/>
    <w:rsid w:val="007A789C"/>
    <w:rsid w:val="007A7A4D"/>
    <w:rsid w:val="007B00C9"/>
    <w:rsid w:val="007B02F3"/>
    <w:rsid w:val="007B0D10"/>
    <w:rsid w:val="007B1A0E"/>
    <w:rsid w:val="007B1EF7"/>
    <w:rsid w:val="007B2B58"/>
    <w:rsid w:val="007B3B6C"/>
    <w:rsid w:val="007B3B93"/>
    <w:rsid w:val="007B413B"/>
    <w:rsid w:val="007B4C24"/>
    <w:rsid w:val="007B4D44"/>
    <w:rsid w:val="007B52AE"/>
    <w:rsid w:val="007B55CF"/>
    <w:rsid w:val="007B65B3"/>
    <w:rsid w:val="007C0A38"/>
    <w:rsid w:val="007C2143"/>
    <w:rsid w:val="007C2171"/>
    <w:rsid w:val="007C28CB"/>
    <w:rsid w:val="007C2C67"/>
    <w:rsid w:val="007C313B"/>
    <w:rsid w:val="007C34EB"/>
    <w:rsid w:val="007C3633"/>
    <w:rsid w:val="007C5951"/>
    <w:rsid w:val="007C6248"/>
    <w:rsid w:val="007C6AEF"/>
    <w:rsid w:val="007C773A"/>
    <w:rsid w:val="007D0B9C"/>
    <w:rsid w:val="007D16C8"/>
    <w:rsid w:val="007D1841"/>
    <w:rsid w:val="007D22C2"/>
    <w:rsid w:val="007D2402"/>
    <w:rsid w:val="007D2955"/>
    <w:rsid w:val="007D33E3"/>
    <w:rsid w:val="007D3811"/>
    <w:rsid w:val="007D3DF2"/>
    <w:rsid w:val="007D4ADC"/>
    <w:rsid w:val="007D6377"/>
    <w:rsid w:val="007D683D"/>
    <w:rsid w:val="007D6B7A"/>
    <w:rsid w:val="007D7776"/>
    <w:rsid w:val="007D79C2"/>
    <w:rsid w:val="007E04B6"/>
    <w:rsid w:val="007E1483"/>
    <w:rsid w:val="007E28A7"/>
    <w:rsid w:val="007E4F74"/>
    <w:rsid w:val="007E640E"/>
    <w:rsid w:val="007E742B"/>
    <w:rsid w:val="007F10DB"/>
    <w:rsid w:val="007F15DA"/>
    <w:rsid w:val="007F1675"/>
    <w:rsid w:val="007F2D60"/>
    <w:rsid w:val="007F4366"/>
    <w:rsid w:val="007F48D3"/>
    <w:rsid w:val="007F5266"/>
    <w:rsid w:val="007F579B"/>
    <w:rsid w:val="007F60D3"/>
    <w:rsid w:val="007F60D6"/>
    <w:rsid w:val="007F633B"/>
    <w:rsid w:val="007F6819"/>
    <w:rsid w:val="007F6D7E"/>
    <w:rsid w:val="007F71A6"/>
    <w:rsid w:val="007F7383"/>
    <w:rsid w:val="00800795"/>
    <w:rsid w:val="00800D4B"/>
    <w:rsid w:val="00800F84"/>
    <w:rsid w:val="0080176B"/>
    <w:rsid w:val="00802377"/>
    <w:rsid w:val="008038F5"/>
    <w:rsid w:val="00803AA2"/>
    <w:rsid w:val="00803CE3"/>
    <w:rsid w:val="0080457B"/>
    <w:rsid w:val="008048C8"/>
    <w:rsid w:val="00804F87"/>
    <w:rsid w:val="00805EC2"/>
    <w:rsid w:val="00806290"/>
    <w:rsid w:val="00806955"/>
    <w:rsid w:val="008078A1"/>
    <w:rsid w:val="0081087E"/>
    <w:rsid w:val="008108CE"/>
    <w:rsid w:val="00810DCC"/>
    <w:rsid w:val="00811496"/>
    <w:rsid w:val="00812172"/>
    <w:rsid w:val="00812760"/>
    <w:rsid w:val="008129F1"/>
    <w:rsid w:val="00812A3B"/>
    <w:rsid w:val="00812D06"/>
    <w:rsid w:val="00812EE5"/>
    <w:rsid w:val="00814079"/>
    <w:rsid w:val="00814A65"/>
    <w:rsid w:val="00814BA9"/>
    <w:rsid w:val="00814F8C"/>
    <w:rsid w:val="00815CD9"/>
    <w:rsid w:val="00815E81"/>
    <w:rsid w:val="008161DE"/>
    <w:rsid w:val="00816A7E"/>
    <w:rsid w:val="00816BEF"/>
    <w:rsid w:val="00817AB1"/>
    <w:rsid w:val="008202E9"/>
    <w:rsid w:val="008206BC"/>
    <w:rsid w:val="00820B4E"/>
    <w:rsid w:val="008212C4"/>
    <w:rsid w:val="008218AE"/>
    <w:rsid w:val="008218F0"/>
    <w:rsid w:val="008223BE"/>
    <w:rsid w:val="00822B56"/>
    <w:rsid w:val="00822F3F"/>
    <w:rsid w:val="00823102"/>
    <w:rsid w:val="00823C66"/>
    <w:rsid w:val="00823F0F"/>
    <w:rsid w:val="008242FE"/>
    <w:rsid w:val="0082432C"/>
    <w:rsid w:val="008244AC"/>
    <w:rsid w:val="00824B75"/>
    <w:rsid w:val="00825195"/>
    <w:rsid w:val="008256E3"/>
    <w:rsid w:val="00825D14"/>
    <w:rsid w:val="0082605B"/>
    <w:rsid w:val="00826834"/>
    <w:rsid w:val="00827238"/>
    <w:rsid w:val="008276AB"/>
    <w:rsid w:val="00830C20"/>
    <w:rsid w:val="0083148D"/>
    <w:rsid w:val="0083196D"/>
    <w:rsid w:val="00831B41"/>
    <w:rsid w:val="0083247C"/>
    <w:rsid w:val="00832652"/>
    <w:rsid w:val="00833E35"/>
    <w:rsid w:val="00834545"/>
    <w:rsid w:val="00836747"/>
    <w:rsid w:val="008368AD"/>
    <w:rsid w:val="00837178"/>
    <w:rsid w:val="0083729B"/>
    <w:rsid w:val="00837437"/>
    <w:rsid w:val="00837894"/>
    <w:rsid w:val="00837D96"/>
    <w:rsid w:val="00837EFF"/>
    <w:rsid w:val="0084027B"/>
    <w:rsid w:val="00840D7C"/>
    <w:rsid w:val="00842745"/>
    <w:rsid w:val="00842FF2"/>
    <w:rsid w:val="00844854"/>
    <w:rsid w:val="00844B02"/>
    <w:rsid w:val="00845983"/>
    <w:rsid w:val="0084719C"/>
    <w:rsid w:val="00847945"/>
    <w:rsid w:val="00850174"/>
    <w:rsid w:val="0085072B"/>
    <w:rsid w:val="00850760"/>
    <w:rsid w:val="00850CCA"/>
    <w:rsid w:val="00851014"/>
    <w:rsid w:val="008511F9"/>
    <w:rsid w:val="00853285"/>
    <w:rsid w:val="0085351B"/>
    <w:rsid w:val="008538D9"/>
    <w:rsid w:val="00854192"/>
    <w:rsid w:val="00854A33"/>
    <w:rsid w:val="00854CD3"/>
    <w:rsid w:val="0085629E"/>
    <w:rsid w:val="00856594"/>
    <w:rsid w:val="00856B44"/>
    <w:rsid w:val="008576D3"/>
    <w:rsid w:val="00860EAE"/>
    <w:rsid w:val="00862B84"/>
    <w:rsid w:val="00862E99"/>
    <w:rsid w:val="0086303E"/>
    <w:rsid w:val="00863DDD"/>
    <w:rsid w:val="0086437F"/>
    <w:rsid w:val="00865337"/>
    <w:rsid w:val="00866F63"/>
    <w:rsid w:val="008677C5"/>
    <w:rsid w:val="00867C55"/>
    <w:rsid w:val="008707AA"/>
    <w:rsid w:val="008708CD"/>
    <w:rsid w:val="008709F3"/>
    <w:rsid w:val="00870C67"/>
    <w:rsid w:val="00870DAF"/>
    <w:rsid w:val="008736F4"/>
    <w:rsid w:val="00873908"/>
    <w:rsid w:val="00873E7D"/>
    <w:rsid w:val="00873EC8"/>
    <w:rsid w:val="00873F40"/>
    <w:rsid w:val="00874109"/>
    <w:rsid w:val="008759EA"/>
    <w:rsid w:val="00876901"/>
    <w:rsid w:val="00877110"/>
    <w:rsid w:val="0087742E"/>
    <w:rsid w:val="00880BEF"/>
    <w:rsid w:val="00880C92"/>
    <w:rsid w:val="00880D6C"/>
    <w:rsid w:val="008815A0"/>
    <w:rsid w:val="00881F07"/>
    <w:rsid w:val="0088362D"/>
    <w:rsid w:val="00883D7E"/>
    <w:rsid w:val="00887F9F"/>
    <w:rsid w:val="008910B7"/>
    <w:rsid w:val="008918A4"/>
    <w:rsid w:val="00891C29"/>
    <w:rsid w:val="0089279A"/>
    <w:rsid w:val="00892E22"/>
    <w:rsid w:val="00892E3E"/>
    <w:rsid w:val="00893FBD"/>
    <w:rsid w:val="00894624"/>
    <w:rsid w:val="00894722"/>
    <w:rsid w:val="0089497B"/>
    <w:rsid w:val="00894CE5"/>
    <w:rsid w:val="00894FE2"/>
    <w:rsid w:val="008953DD"/>
    <w:rsid w:val="00895D9F"/>
    <w:rsid w:val="0089739F"/>
    <w:rsid w:val="00897A70"/>
    <w:rsid w:val="008A18D2"/>
    <w:rsid w:val="008A1ED4"/>
    <w:rsid w:val="008A2769"/>
    <w:rsid w:val="008A2A1E"/>
    <w:rsid w:val="008A2BF6"/>
    <w:rsid w:val="008A358C"/>
    <w:rsid w:val="008A37E5"/>
    <w:rsid w:val="008A4489"/>
    <w:rsid w:val="008A556F"/>
    <w:rsid w:val="008A6279"/>
    <w:rsid w:val="008A71CF"/>
    <w:rsid w:val="008B0248"/>
    <w:rsid w:val="008B0448"/>
    <w:rsid w:val="008B05D6"/>
    <w:rsid w:val="008B0B38"/>
    <w:rsid w:val="008B0EF2"/>
    <w:rsid w:val="008B10C7"/>
    <w:rsid w:val="008B1D72"/>
    <w:rsid w:val="008B2E20"/>
    <w:rsid w:val="008B3AC5"/>
    <w:rsid w:val="008B49BE"/>
    <w:rsid w:val="008B4C31"/>
    <w:rsid w:val="008B562A"/>
    <w:rsid w:val="008B5E59"/>
    <w:rsid w:val="008B6A80"/>
    <w:rsid w:val="008B6DE0"/>
    <w:rsid w:val="008C0750"/>
    <w:rsid w:val="008C0F24"/>
    <w:rsid w:val="008C195B"/>
    <w:rsid w:val="008C270F"/>
    <w:rsid w:val="008C2CF9"/>
    <w:rsid w:val="008C2E3E"/>
    <w:rsid w:val="008C36B9"/>
    <w:rsid w:val="008C3B77"/>
    <w:rsid w:val="008C4140"/>
    <w:rsid w:val="008C42F6"/>
    <w:rsid w:val="008C490F"/>
    <w:rsid w:val="008C5141"/>
    <w:rsid w:val="008C575C"/>
    <w:rsid w:val="008C60B2"/>
    <w:rsid w:val="008C6D93"/>
    <w:rsid w:val="008C71E0"/>
    <w:rsid w:val="008D00AF"/>
    <w:rsid w:val="008D08F1"/>
    <w:rsid w:val="008D0CB3"/>
    <w:rsid w:val="008D17FD"/>
    <w:rsid w:val="008D19E4"/>
    <w:rsid w:val="008D2296"/>
    <w:rsid w:val="008D252B"/>
    <w:rsid w:val="008D26B5"/>
    <w:rsid w:val="008D2C9D"/>
    <w:rsid w:val="008D4456"/>
    <w:rsid w:val="008D48DA"/>
    <w:rsid w:val="008D5D66"/>
    <w:rsid w:val="008D6AEA"/>
    <w:rsid w:val="008D6DFC"/>
    <w:rsid w:val="008D6FA5"/>
    <w:rsid w:val="008D7057"/>
    <w:rsid w:val="008D7CE9"/>
    <w:rsid w:val="008E098C"/>
    <w:rsid w:val="008E0C97"/>
    <w:rsid w:val="008E12EB"/>
    <w:rsid w:val="008E2233"/>
    <w:rsid w:val="008E371C"/>
    <w:rsid w:val="008E577B"/>
    <w:rsid w:val="008E5DFE"/>
    <w:rsid w:val="008E6CBF"/>
    <w:rsid w:val="008E7253"/>
    <w:rsid w:val="008E740F"/>
    <w:rsid w:val="008E79AA"/>
    <w:rsid w:val="008E7B9B"/>
    <w:rsid w:val="008E7C2C"/>
    <w:rsid w:val="008F0C9A"/>
    <w:rsid w:val="008F13EA"/>
    <w:rsid w:val="008F2204"/>
    <w:rsid w:val="008F3856"/>
    <w:rsid w:val="008F45A0"/>
    <w:rsid w:val="008F55C9"/>
    <w:rsid w:val="008F5BAA"/>
    <w:rsid w:val="008F5D9C"/>
    <w:rsid w:val="008F5E4D"/>
    <w:rsid w:val="008F7204"/>
    <w:rsid w:val="008F74FF"/>
    <w:rsid w:val="0090106E"/>
    <w:rsid w:val="009013C2"/>
    <w:rsid w:val="00902A40"/>
    <w:rsid w:val="00905300"/>
    <w:rsid w:val="00905701"/>
    <w:rsid w:val="00905D2A"/>
    <w:rsid w:val="00905DE3"/>
    <w:rsid w:val="00906ABF"/>
    <w:rsid w:val="00907791"/>
    <w:rsid w:val="00907C3C"/>
    <w:rsid w:val="00907DF6"/>
    <w:rsid w:val="00907FAA"/>
    <w:rsid w:val="00910A35"/>
    <w:rsid w:val="00912904"/>
    <w:rsid w:val="00912A41"/>
    <w:rsid w:val="009141B9"/>
    <w:rsid w:val="009142B3"/>
    <w:rsid w:val="00914DD3"/>
    <w:rsid w:val="0091579A"/>
    <w:rsid w:val="0091607B"/>
    <w:rsid w:val="009160A2"/>
    <w:rsid w:val="00916111"/>
    <w:rsid w:val="009162EE"/>
    <w:rsid w:val="00916DFD"/>
    <w:rsid w:val="0091735B"/>
    <w:rsid w:val="00917866"/>
    <w:rsid w:val="00917BEF"/>
    <w:rsid w:val="009209BE"/>
    <w:rsid w:val="00920C7B"/>
    <w:rsid w:val="00921232"/>
    <w:rsid w:val="009213CC"/>
    <w:rsid w:val="009214BD"/>
    <w:rsid w:val="009219C1"/>
    <w:rsid w:val="00923227"/>
    <w:rsid w:val="009233EF"/>
    <w:rsid w:val="00923C2B"/>
    <w:rsid w:val="00926E74"/>
    <w:rsid w:val="00927573"/>
    <w:rsid w:val="00927B4A"/>
    <w:rsid w:val="0093201B"/>
    <w:rsid w:val="00932177"/>
    <w:rsid w:val="0093314A"/>
    <w:rsid w:val="00933D7A"/>
    <w:rsid w:val="00934595"/>
    <w:rsid w:val="0093485A"/>
    <w:rsid w:val="0093493E"/>
    <w:rsid w:val="00934E37"/>
    <w:rsid w:val="0093544F"/>
    <w:rsid w:val="00936718"/>
    <w:rsid w:val="00936C24"/>
    <w:rsid w:val="0093772B"/>
    <w:rsid w:val="0093786B"/>
    <w:rsid w:val="009378E3"/>
    <w:rsid w:val="00937B11"/>
    <w:rsid w:val="009406FA"/>
    <w:rsid w:val="00940727"/>
    <w:rsid w:val="0094099A"/>
    <w:rsid w:val="00941550"/>
    <w:rsid w:val="00942A87"/>
    <w:rsid w:val="00942FF0"/>
    <w:rsid w:val="0094337B"/>
    <w:rsid w:val="0094508D"/>
    <w:rsid w:val="00945873"/>
    <w:rsid w:val="00946528"/>
    <w:rsid w:val="00946D7E"/>
    <w:rsid w:val="009470C6"/>
    <w:rsid w:val="00947565"/>
    <w:rsid w:val="00947C39"/>
    <w:rsid w:val="00947D51"/>
    <w:rsid w:val="00950318"/>
    <w:rsid w:val="00950843"/>
    <w:rsid w:val="009508CF"/>
    <w:rsid w:val="00952CF2"/>
    <w:rsid w:val="00952D51"/>
    <w:rsid w:val="009535F1"/>
    <w:rsid w:val="00953D20"/>
    <w:rsid w:val="00954ED9"/>
    <w:rsid w:val="00955072"/>
    <w:rsid w:val="0095628C"/>
    <w:rsid w:val="00956D3B"/>
    <w:rsid w:val="00957495"/>
    <w:rsid w:val="00957FD0"/>
    <w:rsid w:val="00961164"/>
    <w:rsid w:val="0096191D"/>
    <w:rsid w:val="00963F6B"/>
    <w:rsid w:val="00964CD1"/>
    <w:rsid w:val="00965815"/>
    <w:rsid w:val="00966315"/>
    <w:rsid w:val="00967A0C"/>
    <w:rsid w:val="00967A25"/>
    <w:rsid w:val="00970959"/>
    <w:rsid w:val="0097106A"/>
    <w:rsid w:val="00971CB2"/>
    <w:rsid w:val="009721FD"/>
    <w:rsid w:val="0097220D"/>
    <w:rsid w:val="009723FA"/>
    <w:rsid w:val="009745C8"/>
    <w:rsid w:val="009748DA"/>
    <w:rsid w:val="00974AFE"/>
    <w:rsid w:val="00974BB6"/>
    <w:rsid w:val="00974DB8"/>
    <w:rsid w:val="00974F3E"/>
    <w:rsid w:val="00975E57"/>
    <w:rsid w:val="00977643"/>
    <w:rsid w:val="009800F5"/>
    <w:rsid w:val="009812F6"/>
    <w:rsid w:val="00981409"/>
    <w:rsid w:val="00981B33"/>
    <w:rsid w:val="009820FF"/>
    <w:rsid w:val="0098264B"/>
    <w:rsid w:val="00982AF1"/>
    <w:rsid w:val="0098410F"/>
    <w:rsid w:val="0098413C"/>
    <w:rsid w:val="00984567"/>
    <w:rsid w:val="0098537B"/>
    <w:rsid w:val="0098564B"/>
    <w:rsid w:val="00985DB9"/>
    <w:rsid w:val="0098664D"/>
    <w:rsid w:val="00986FE0"/>
    <w:rsid w:val="009874BF"/>
    <w:rsid w:val="0099091E"/>
    <w:rsid w:val="00991420"/>
    <w:rsid w:val="009914E9"/>
    <w:rsid w:val="00991D3C"/>
    <w:rsid w:val="00993634"/>
    <w:rsid w:val="00993A5E"/>
    <w:rsid w:val="00993BDC"/>
    <w:rsid w:val="00994A0A"/>
    <w:rsid w:val="00995A47"/>
    <w:rsid w:val="009960C8"/>
    <w:rsid w:val="00996318"/>
    <w:rsid w:val="0099645F"/>
    <w:rsid w:val="00996D66"/>
    <w:rsid w:val="00997704"/>
    <w:rsid w:val="0099772B"/>
    <w:rsid w:val="009A0421"/>
    <w:rsid w:val="009A04CD"/>
    <w:rsid w:val="009A0852"/>
    <w:rsid w:val="009A2015"/>
    <w:rsid w:val="009A303B"/>
    <w:rsid w:val="009A3E6E"/>
    <w:rsid w:val="009A47C1"/>
    <w:rsid w:val="009A50C2"/>
    <w:rsid w:val="009A5C93"/>
    <w:rsid w:val="009A7008"/>
    <w:rsid w:val="009A7AE0"/>
    <w:rsid w:val="009A7BB9"/>
    <w:rsid w:val="009A7DB8"/>
    <w:rsid w:val="009A7F03"/>
    <w:rsid w:val="009A7F15"/>
    <w:rsid w:val="009B01F4"/>
    <w:rsid w:val="009B19A0"/>
    <w:rsid w:val="009B218C"/>
    <w:rsid w:val="009B2A36"/>
    <w:rsid w:val="009B3DC0"/>
    <w:rsid w:val="009B3E4C"/>
    <w:rsid w:val="009B48DD"/>
    <w:rsid w:val="009B499D"/>
    <w:rsid w:val="009B5179"/>
    <w:rsid w:val="009C04A3"/>
    <w:rsid w:val="009C0FBD"/>
    <w:rsid w:val="009C1021"/>
    <w:rsid w:val="009C165A"/>
    <w:rsid w:val="009C1ECB"/>
    <w:rsid w:val="009C2EF9"/>
    <w:rsid w:val="009C34B9"/>
    <w:rsid w:val="009C3AB5"/>
    <w:rsid w:val="009C5C00"/>
    <w:rsid w:val="009C5FBA"/>
    <w:rsid w:val="009C6136"/>
    <w:rsid w:val="009C6A4C"/>
    <w:rsid w:val="009C73A2"/>
    <w:rsid w:val="009C7564"/>
    <w:rsid w:val="009C7651"/>
    <w:rsid w:val="009C7EFD"/>
    <w:rsid w:val="009D1191"/>
    <w:rsid w:val="009D19DB"/>
    <w:rsid w:val="009D27F7"/>
    <w:rsid w:val="009D3582"/>
    <w:rsid w:val="009D44EF"/>
    <w:rsid w:val="009D47AC"/>
    <w:rsid w:val="009D47DF"/>
    <w:rsid w:val="009D4DCB"/>
    <w:rsid w:val="009D5B97"/>
    <w:rsid w:val="009D6222"/>
    <w:rsid w:val="009D6438"/>
    <w:rsid w:val="009D739D"/>
    <w:rsid w:val="009D7957"/>
    <w:rsid w:val="009E051A"/>
    <w:rsid w:val="009E086D"/>
    <w:rsid w:val="009E0C03"/>
    <w:rsid w:val="009E0D65"/>
    <w:rsid w:val="009E17D5"/>
    <w:rsid w:val="009E1D26"/>
    <w:rsid w:val="009E21D5"/>
    <w:rsid w:val="009E222A"/>
    <w:rsid w:val="009E23F6"/>
    <w:rsid w:val="009E2D8A"/>
    <w:rsid w:val="009E3306"/>
    <w:rsid w:val="009E4939"/>
    <w:rsid w:val="009E4E87"/>
    <w:rsid w:val="009E52F6"/>
    <w:rsid w:val="009E5478"/>
    <w:rsid w:val="009E5763"/>
    <w:rsid w:val="009E5908"/>
    <w:rsid w:val="009E5BF1"/>
    <w:rsid w:val="009E7577"/>
    <w:rsid w:val="009E78D1"/>
    <w:rsid w:val="009F0B4B"/>
    <w:rsid w:val="009F0C32"/>
    <w:rsid w:val="009F10D7"/>
    <w:rsid w:val="009F11A4"/>
    <w:rsid w:val="009F156E"/>
    <w:rsid w:val="009F24AF"/>
    <w:rsid w:val="009F25F4"/>
    <w:rsid w:val="009F26E7"/>
    <w:rsid w:val="009F2C55"/>
    <w:rsid w:val="009F2EC3"/>
    <w:rsid w:val="009F4816"/>
    <w:rsid w:val="009F52A6"/>
    <w:rsid w:val="009F58E0"/>
    <w:rsid w:val="009F628A"/>
    <w:rsid w:val="009F6482"/>
    <w:rsid w:val="009F669A"/>
    <w:rsid w:val="009F6839"/>
    <w:rsid w:val="009F6B28"/>
    <w:rsid w:val="009F6CAF"/>
    <w:rsid w:val="009F6EF9"/>
    <w:rsid w:val="009F77F9"/>
    <w:rsid w:val="009F7D94"/>
    <w:rsid w:val="00A004EF"/>
    <w:rsid w:val="00A00801"/>
    <w:rsid w:val="00A009A4"/>
    <w:rsid w:val="00A01E9D"/>
    <w:rsid w:val="00A02C3C"/>
    <w:rsid w:val="00A035B8"/>
    <w:rsid w:val="00A0366F"/>
    <w:rsid w:val="00A0393C"/>
    <w:rsid w:val="00A03B8A"/>
    <w:rsid w:val="00A05F3D"/>
    <w:rsid w:val="00A063A7"/>
    <w:rsid w:val="00A06B75"/>
    <w:rsid w:val="00A06E3C"/>
    <w:rsid w:val="00A073B9"/>
    <w:rsid w:val="00A07D55"/>
    <w:rsid w:val="00A10055"/>
    <w:rsid w:val="00A109CD"/>
    <w:rsid w:val="00A1157B"/>
    <w:rsid w:val="00A11B17"/>
    <w:rsid w:val="00A12036"/>
    <w:rsid w:val="00A121BD"/>
    <w:rsid w:val="00A124EE"/>
    <w:rsid w:val="00A12E13"/>
    <w:rsid w:val="00A13129"/>
    <w:rsid w:val="00A13549"/>
    <w:rsid w:val="00A1382F"/>
    <w:rsid w:val="00A1408E"/>
    <w:rsid w:val="00A143CF"/>
    <w:rsid w:val="00A15BDD"/>
    <w:rsid w:val="00A15D8D"/>
    <w:rsid w:val="00A16B4F"/>
    <w:rsid w:val="00A17115"/>
    <w:rsid w:val="00A210A0"/>
    <w:rsid w:val="00A212E5"/>
    <w:rsid w:val="00A22D58"/>
    <w:rsid w:val="00A2375F"/>
    <w:rsid w:val="00A24254"/>
    <w:rsid w:val="00A2428F"/>
    <w:rsid w:val="00A24927"/>
    <w:rsid w:val="00A25A49"/>
    <w:rsid w:val="00A25C6B"/>
    <w:rsid w:val="00A26654"/>
    <w:rsid w:val="00A26660"/>
    <w:rsid w:val="00A26738"/>
    <w:rsid w:val="00A26FDD"/>
    <w:rsid w:val="00A271D0"/>
    <w:rsid w:val="00A300D3"/>
    <w:rsid w:val="00A3063E"/>
    <w:rsid w:val="00A30F2F"/>
    <w:rsid w:val="00A31259"/>
    <w:rsid w:val="00A3159C"/>
    <w:rsid w:val="00A32350"/>
    <w:rsid w:val="00A3261B"/>
    <w:rsid w:val="00A33E7D"/>
    <w:rsid w:val="00A351D2"/>
    <w:rsid w:val="00A35D38"/>
    <w:rsid w:val="00A36556"/>
    <w:rsid w:val="00A368EA"/>
    <w:rsid w:val="00A372E4"/>
    <w:rsid w:val="00A37371"/>
    <w:rsid w:val="00A374AF"/>
    <w:rsid w:val="00A37A89"/>
    <w:rsid w:val="00A37CF3"/>
    <w:rsid w:val="00A40376"/>
    <w:rsid w:val="00A41591"/>
    <w:rsid w:val="00A417CD"/>
    <w:rsid w:val="00A41B8A"/>
    <w:rsid w:val="00A41D2E"/>
    <w:rsid w:val="00A42986"/>
    <w:rsid w:val="00A438DA"/>
    <w:rsid w:val="00A43995"/>
    <w:rsid w:val="00A439D0"/>
    <w:rsid w:val="00A443B5"/>
    <w:rsid w:val="00A450EF"/>
    <w:rsid w:val="00A45241"/>
    <w:rsid w:val="00A45F79"/>
    <w:rsid w:val="00A47107"/>
    <w:rsid w:val="00A47412"/>
    <w:rsid w:val="00A474DB"/>
    <w:rsid w:val="00A50707"/>
    <w:rsid w:val="00A50A0C"/>
    <w:rsid w:val="00A51D13"/>
    <w:rsid w:val="00A5283A"/>
    <w:rsid w:val="00A53035"/>
    <w:rsid w:val="00A53571"/>
    <w:rsid w:val="00A542EA"/>
    <w:rsid w:val="00A5468B"/>
    <w:rsid w:val="00A55245"/>
    <w:rsid w:val="00A5536A"/>
    <w:rsid w:val="00A55F1A"/>
    <w:rsid w:val="00A57967"/>
    <w:rsid w:val="00A57A72"/>
    <w:rsid w:val="00A57F66"/>
    <w:rsid w:val="00A60C56"/>
    <w:rsid w:val="00A6123B"/>
    <w:rsid w:val="00A620B3"/>
    <w:rsid w:val="00A637E8"/>
    <w:rsid w:val="00A63CF7"/>
    <w:rsid w:val="00A64016"/>
    <w:rsid w:val="00A643A1"/>
    <w:rsid w:val="00A6513E"/>
    <w:rsid w:val="00A651FC"/>
    <w:rsid w:val="00A6682D"/>
    <w:rsid w:val="00A66DD5"/>
    <w:rsid w:val="00A67C3B"/>
    <w:rsid w:val="00A70337"/>
    <w:rsid w:val="00A706E9"/>
    <w:rsid w:val="00A70901"/>
    <w:rsid w:val="00A71D28"/>
    <w:rsid w:val="00A7292E"/>
    <w:rsid w:val="00A72E00"/>
    <w:rsid w:val="00A7347C"/>
    <w:rsid w:val="00A735BD"/>
    <w:rsid w:val="00A73F10"/>
    <w:rsid w:val="00A741D9"/>
    <w:rsid w:val="00A75DE0"/>
    <w:rsid w:val="00A7600D"/>
    <w:rsid w:val="00A76FEA"/>
    <w:rsid w:val="00A7707F"/>
    <w:rsid w:val="00A77B98"/>
    <w:rsid w:val="00A81B73"/>
    <w:rsid w:val="00A81FFB"/>
    <w:rsid w:val="00A837A1"/>
    <w:rsid w:val="00A83D29"/>
    <w:rsid w:val="00A845CA"/>
    <w:rsid w:val="00A84D8E"/>
    <w:rsid w:val="00A84E4E"/>
    <w:rsid w:val="00A851A9"/>
    <w:rsid w:val="00A85C85"/>
    <w:rsid w:val="00A861B5"/>
    <w:rsid w:val="00A8750B"/>
    <w:rsid w:val="00A8752B"/>
    <w:rsid w:val="00A8762A"/>
    <w:rsid w:val="00A87B70"/>
    <w:rsid w:val="00A90455"/>
    <w:rsid w:val="00A90C4C"/>
    <w:rsid w:val="00A92AB9"/>
    <w:rsid w:val="00A92DE8"/>
    <w:rsid w:val="00A93250"/>
    <w:rsid w:val="00A93756"/>
    <w:rsid w:val="00A937E7"/>
    <w:rsid w:val="00A93E14"/>
    <w:rsid w:val="00A93E77"/>
    <w:rsid w:val="00A946A0"/>
    <w:rsid w:val="00A94719"/>
    <w:rsid w:val="00A94F55"/>
    <w:rsid w:val="00A95050"/>
    <w:rsid w:val="00A952B0"/>
    <w:rsid w:val="00A9698B"/>
    <w:rsid w:val="00A97886"/>
    <w:rsid w:val="00A97D21"/>
    <w:rsid w:val="00AA120E"/>
    <w:rsid w:val="00AA1A7D"/>
    <w:rsid w:val="00AA2A26"/>
    <w:rsid w:val="00AA2AF4"/>
    <w:rsid w:val="00AA2B2B"/>
    <w:rsid w:val="00AA2DA3"/>
    <w:rsid w:val="00AA2F10"/>
    <w:rsid w:val="00AA3BDC"/>
    <w:rsid w:val="00AA4C4E"/>
    <w:rsid w:val="00AA5D41"/>
    <w:rsid w:val="00AA5EBF"/>
    <w:rsid w:val="00AA65A4"/>
    <w:rsid w:val="00AA78B8"/>
    <w:rsid w:val="00AA78E1"/>
    <w:rsid w:val="00AB01FF"/>
    <w:rsid w:val="00AB1973"/>
    <w:rsid w:val="00AB2F79"/>
    <w:rsid w:val="00AB318C"/>
    <w:rsid w:val="00AB3BCB"/>
    <w:rsid w:val="00AB3DE9"/>
    <w:rsid w:val="00AB479F"/>
    <w:rsid w:val="00AB4AF5"/>
    <w:rsid w:val="00AB51FE"/>
    <w:rsid w:val="00AB580C"/>
    <w:rsid w:val="00AB5D4F"/>
    <w:rsid w:val="00AB6751"/>
    <w:rsid w:val="00AB704A"/>
    <w:rsid w:val="00AB7A50"/>
    <w:rsid w:val="00AC0148"/>
    <w:rsid w:val="00AC0D84"/>
    <w:rsid w:val="00AC1092"/>
    <w:rsid w:val="00AC2058"/>
    <w:rsid w:val="00AC24BF"/>
    <w:rsid w:val="00AC2B1E"/>
    <w:rsid w:val="00AC3B37"/>
    <w:rsid w:val="00AC41BC"/>
    <w:rsid w:val="00AC5AE8"/>
    <w:rsid w:val="00AC5E00"/>
    <w:rsid w:val="00AC5F90"/>
    <w:rsid w:val="00AC5FE8"/>
    <w:rsid w:val="00AC6C60"/>
    <w:rsid w:val="00AC7D11"/>
    <w:rsid w:val="00AD009F"/>
    <w:rsid w:val="00AD00A7"/>
    <w:rsid w:val="00AD0218"/>
    <w:rsid w:val="00AD0367"/>
    <w:rsid w:val="00AD06D3"/>
    <w:rsid w:val="00AD0FCE"/>
    <w:rsid w:val="00AD182B"/>
    <w:rsid w:val="00AD2061"/>
    <w:rsid w:val="00AD254A"/>
    <w:rsid w:val="00AD26D7"/>
    <w:rsid w:val="00AD280B"/>
    <w:rsid w:val="00AD2D8A"/>
    <w:rsid w:val="00AD31E1"/>
    <w:rsid w:val="00AD3337"/>
    <w:rsid w:val="00AD3FB4"/>
    <w:rsid w:val="00AD4BAD"/>
    <w:rsid w:val="00AD4D99"/>
    <w:rsid w:val="00AD51BF"/>
    <w:rsid w:val="00AD5C5E"/>
    <w:rsid w:val="00AD6828"/>
    <w:rsid w:val="00AD700D"/>
    <w:rsid w:val="00AD755C"/>
    <w:rsid w:val="00AD78F6"/>
    <w:rsid w:val="00AD7CB1"/>
    <w:rsid w:val="00AE020C"/>
    <w:rsid w:val="00AE0218"/>
    <w:rsid w:val="00AE13A7"/>
    <w:rsid w:val="00AE16BD"/>
    <w:rsid w:val="00AE1836"/>
    <w:rsid w:val="00AE2553"/>
    <w:rsid w:val="00AE263B"/>
    <w:rsid w:val="00AE30BF"/>
    <w:rsid w:val="00AE368F"/>
    <w:rsid w:val="00AE41CF"/>
    <w:rsid w:val="00AE4E46"/>
    <w:rsid w:val="00AE5C07"/>
    <w:rsid w:val="00AE6CAE"/>
    <w:rsid w:val="00AE6FE4"/>
    <w:rsid w:val="00AE73BF"/>
    <w:rsid w:val="00AE7426"/>
    <w:rsid w:val="00AE7AC3"/>
    <w:rsid w:val="00AF001F"/>
    <w:rsid w:val="00AF0D38"/>
    <w:rsid w:val="00AF0EAE"/>
    <w:rsid w:val="00AF1192"/>
    <w:rsid w:val="00AF1342"/>
    <w:rsid w:val="00AF19D2"/>
    <w:rsid w:val="00AF1AC0"/>
    <w:rsid w:val="00AF1C87"/>
    <w:rsid w:val="00AF26C5"/>
    <w:rsid w:val="00AF3ED4"/>
    <w:rsid w:val="00AF4EAF"/>
    <w:rsid w:val="00AF5AFD"/>
    <w:rsid w:val="00B00B9B"/>
    <w:rsid w:val="00B01F07"/>
    <w:rsid w:val="00B022E7"/>
    <w:rsid w:val="00B0276B"/>
    <w:rsid w:val="00B0332A"/>
    <w:rsid w:val="00B03799"/>
    <w:rsid w:val="00B0388E"/>
    <w:rsid w:val="00B046B0"/>
    <w:rsid w:val="00B04793"/>
    <w:rsid w:val="00B052E6"/>
    <w:rsid w:val="00B05526"/>
    <w:rsid w:val="00B0686D"/>
    <w:rsid w:val="00B068BC"/>
    <w:rsid w:val="00B06B1B"/>
    <w:rsid w:val="00B06DE5"/>
    <w:rsid w:val="00B06DF4"/>
    <w:rsid w:val="00B10221"/>
    <w:rsid w:val="00B108F2"/>
    <w:rsid w:val="00B110BD"/>
    <w:rsid w:val="00B1144B"/>
    <w:rsid w:val="00B11999"/>
    <w:rsid w:val="00B11A87"/>
    <w:rsid w:val="00B11EDE"/>
    <w:rsid w:val="00B12102"/>
    <w:rsid w:val="00B123FE"/>
    <w:rsid w:val="00B125DD"/>
    <w:rsid w:val="00B12C8C"/>
    <w:rsid w:val="00B13493"/>
    <w:rsid w:val="00B13C85"/>
    <w:rsid w:val="00B13E2B"/>
    <w:rsid w:val="00B14232"/>
    <w:rsid w:val="00B14320"/>
    <w:rsid w:val="00B1463B"/>
    <w:rsid w:val="00B14AA6"/>
    <w:rsid w:val="00B15673"/>
    <w:rsid w:val="00B1604E"/>
    <w:rsid w:val="00B17166"/>
    <w:rsid w:val="00B175D9"/>
    <w:rsid w:val="00B1799C"/>
    <w:rsid w:val="00B20484"/>
    <w:rsid w:val="00B2297D"/>
    <w:rsid w:val="00B23B5B"/>
    <w:rsid w:val="00B23FC3"/>
    <w:rsid w:val="00B247DC"/>
    <w:rsid w:val="00B259B2"/>
    <w:rsid w:val="00B26B18"/>
    <w:rsid w:val="00B26C21"/>
    <w:rsid w:val="00B27584"/>
    <w:rsid w:val="00B2778D"/>
    <w:rsid w:val="00B27F6F"/>
    <w:rsid w:val="00B31A2D"/>
    <w:rsid w:val="00B31AF8"/>
    <w:rsid w:val="00B31CFF"/>
    <w:rsid w:val="00B33567"/>
    <w:rsid w:val="00B34064"/>
    <w:rsid w:val="00B345D9"/>
    <w:rsid w:val="00B34A31"/>
    <w:rsid w:val="00B35304"/>
    <w:rsid w:val="00B36B3E"/>
    <w:rsid w:val="00B37314"/>
    <w:rsid w:val="00B402D8"/>
    <w:rsid w:val="00B4037E"/>
    <w:rsid w:val="00B4198C"/>
    <w:rsid w:val="00B4220B"/>
    <w:rsid w:val="00B42A05"/>
    <w:rsid w:val="00B443C2"/>
    <w:rsid w:val="00B45EA0"/>
    <w:rsid w:val="00B45FD2"/>
    <w:rsid w:val="00B4624F"/>
    <w:rsid w:val="00B47117"/>
    <w:rsid w:val="00B47D0E"/>
    <w:rsid w:val="00B507DB"/>
    <w:rsid w:val="00B523C3"/>
    <w:rsid w:val="00B53809"/>
    <w:rsid w:val="00B54F9C"/>
    <w:rsid w:val="00B55817"/>
    <w:rsid w:val="00B560E9"/>
    <w:rsid w:val="00B56ACD"/>
    <w:rsid w:val="00B56BB2"/>
    <w:rsid w:val="00B573BD"/>
    <w:rsid w:val="00B579C4"/>
    <w:rsid w:val="00B60710"/>
    <w:rsid w:val="00B609F3"/>
    <w:rsid w:val="00B6137F"/>
    <w:rsid w:val="00B6161C"/>
    <w:rsid w:val="00B62DC8"/>
    <w:rsid w:val="00B630C7"/>
    <w:rsid w:val="00B63E3A"/>
    <w:rsid w:val="00B65E1B"/>
    <w:rsid w:val="00B666F8"/>
    <w:rsid w:val="00B67E67"/>
    <w:rsid w:val="00B702F4"/>
    <w:rsid w:val="00B70DC0"/>
    <w:rsid w:val="00B72196"/>
    <w:rsid w:val="00B725E0"/>
    <w:rsid w:val="00B732ED"/>
    <w:rsid w:val="00B733C7"/>
    <w:rsid w:val="00B743C6"/>
    <w:rsid w:val="00B7684E"/>
    <w:rsid w:val="00B769EC"/>
    <w:rsid w:val="00B76E5D"/>
    <w:rsid w:val="00B77708"/>
    <w:rsid w:val="00B77924"/>
    <w:rsid w:val="00B80293"/>
    <w:rsid w:val="00B80425"/>
    <w:rsid w:val="00B80BC5"/>
    <w:rsid w:val="00B81008"/>
    <w:rsid w:val="00B81667"/>
    <w:rsid w:val="00B8189E"/>
    <w:rsid w:val="00B81A2D"/>
    <w:rsid w:val="00B824F1"/>
    <w:rsid w:val="00B828E6"/>
    <w:rsid w:val="00B83F2A"/>
    <w:rsid w:val="00B8527C"/>
    <w:rsid w:val="00B853AA"/>
    <w:rsid w:val="00B86321"/>
    <w:rsid w:val="00B86955"/>
    <w:rsid w:val="00B874C3"/>
    <w:rsid w:val="00B87AEF"/>
    <w:rsid w:val="00B87C27"/>
    <w:rsid w:val="00B91C89"/>
    <w:rsid w:val="00B932B3"/>
    <w:rsid w:val="00B938A4"/>
    <w:rsid w:val="00B94103"/>
    <w:rsid w:val="00B94268"/>
    <w:rsid w:val="00B942D9"/>
    <w:rsid w:val="00B94C73"/>
    <w:rsid w:val="00B95430"/>
    <w:rsid w:val="00B95C46"/>
    <w:rsid w:val="00B96226"/>
    <w:rsid w:val="00B9634B"/>
    <w:rsid w:val="00B96926"/>
    <w:rsid w:val="00B9767A"/>
    <w:rsid w:val="00B97708"/>
    <w:rsid w:val="00B979A9"/>
    <w:rsid w:val="00B97E8F"/>
    <w:rsid w:val="00BA044D"/>
    <w:rsid w:val="00BA04FB"/>
    <w:rsid w:val="00BA13D8"/>
    <w:rsid w:val="00BA2683"/>
    <w:rsid w:val="00BA3071"/>
    <w:rsid w:val="00BA35AF"/>
    <w:rsid w:val="00BA366E"/>
    <w:rsid w:val="00BA3941"/>
    <w:rsid w:val="00BA4194"/>
    <w:rsid w:val="00BA4964"/>
    <w:rsid w:val="00BA4A86"/>
    <w:rsid w:val="00BA4F03"/>
    <w:rsid w:val="00BA624D"/>
    <w:rsid w:val="00BA633D"/>
    <w:rsid w:val="00BA6656"/>
    <w:rsid w:val="00BA687B"/>
    <w:rsid w:val="00BA73DF"/>
    <w:rsid w:val="00BA7789"/>
    <w:rsid w:val="00BB1134"/>
    <w:rsid w:val="00BB1514"/>
    <w:rsid w:val="00BB2281"/>
    <w:rsid w:val="00BB2B8B"/>
    <w:rsid w:val="00BB3201"/>
    <w:rsid w:val="00BB3877"/>
    <w:rsid w:val="00BB4AE9"/>
    <w:rsid w:val="00BB4FD1"/>
    <w:rsid w:val="00BB62D0"/>
    <w:rsid w:val="00BB6451"/>
    <w:rsid w:val="00BB7006"/>
    <w:rsid w:val="00BC005F"/>
    <w:rsid w:val="00BC027D"/>
    <w:rsid w:val="00BC0477"/>
    <w:rsid w:val="00BC09A0"/>
    <w:rsid w:val="00BC0D88"/>
    <w:rsid w:val="00BC1004"/>
    <w:rsid w:val="00BC17E5"/>
    <w:rsid w:val="00BC2E7E"/>
    <w:rsid w:val="00BC304F"/>
    <w:rsid w:val="00BC35DF"/>
    <w:rsid w:val="00BC39DD"/>
    <w:rsid w:val="00BC3E8B"/>
    <w:rsid w:val="00BC400A"/>
    <w:rsid w:val="00BC4825"/>
    <w:rsid w:val="00BC52EE"/>
    <w:rsid w:val="00BC5379"/>
    <w:rsid w:val="00BC6E4B"/>
    <w:rsid w:val="00BC75A3"/>
    <w:rsid w:val="00BC77C3"/>
    <w:rsid w:val="00BD098F"/>
    <w:rsid w:val="00BD2B52"/>
    <w:rsid w:val="00BD2D23"/>
    <w:rsid w:val="00BD340C"/>
    <w:rsid w:val="00BD40FD"/>
    <w:rsid w:val="00BD6797"/>
    <w:rsid w:val="00BD77DF"/>
    <w:rsid w:val="00BD7E65"/>
    <w:rsid w:val="00BE0058"/>
    <w:rsid w:val="00BE00C1"/>
    <w:rsid w:val="00BE0216"/>
    <w:rsid w:val="00BE06F8"/>
    <w:rsid w:val="00BE077C"/>
    <w:rsid w:val="00BE0A5C"/>
    <w:rsid w:val="00BE0ACE"/>
    <w:rsid w:val="00BE1646"/>
    <w:rsid w:val="00BE17A3"/>
    <w:rsid w:val="00BE1EC8"/>
    <w:rsid w:val="00BE290E"/>
    <w:rsid w:val="00BE32B5"/>
    <w:rsid w:val="00BE4557"/>
    <w:rsid w:val="00BE4672"/>
    <w:rsid w:val="00BE6D4E"/>
    <w:rsid w:val="00BE6D77"/>
    <w:rsid w:val="00BE6EC7"/>
    <w:rsid w:val="00BE7218"/>
    <w:rsid w:val="00BE723D"/>
    <w:rsid w:val="00BE766B"/>
    <w:rsid w:val="00BF073C"/>
    <w:rsid w:val="00BF10EF"/>
    <w:rsid w:val="00BF26EF"/>
    <w:rsid w:val="00BF2B69"/>
    <w:rsid w:val="00BF2CC8"/>
    <w:rsid w:val="00BF3995"/>
    <w:rsid w:val="00BF40D9"/>
    <w:rsid w:val="00BF43DE"/>
    <w:rsid w:val="00BF52A5"/>
    <w:rsid w:val="00BF5565"/>
    <w:rsid w:val="00BF5C5F"/>
    <w:rsid w:val="00BF6092"/>
    <w:rsid w:val="00BF60DD"/>
    <w:rsid w:val="00BF6AEB"/>
    <w:rsid w:val="00BF6E0F"/>
    <w:rsid w:val="00BF70A2"/>
    <w:rsid w:val="00BF7A24"/>
    <w:rsid w:val="00BF7EF4"/>
    <w:rsid w:val="00C002AE"/>
    <w:rsid w:val="00C02053"/>
    <w:rsid w:val="00C02A3E"/>
    <w:rsid w:val="00C02ADA"/>
    <w:rsid w:val="00C0313C"/>
    <w:rsid w:val="00C03D49"/>
    <w:rsid w:val="00C04221"/>
    <w:rsid w:val="00C04840"/>
    <w:rsid w:val="00C0531E"/>
    <w:rsid w:val="00C054C4"/>
    <w:rsid w:val="00C05F9D"/>
    <w:rsid w:val="00C062B7"/>
    <w:rsid w:val="00C10100"/>
    <w:rsid w:val="00C163EF"/>
    <w:rsid w:val="00C165A4"/>
    <w:rsid w:val="00C167ED"/>
    <w:rsid w:val="00C17A0A"/>
    <w:rsid w:val="00C17C97"/>
    <w:rsid w:val="00C205C1"/>
    <w:rsid w:val="00C2060D"/>
    <w:rsid w:val="00C20861"/>
    <w:rsid w:val="00C20FAA"/>
    <w:rsid w:val="00C21B44"/>
    <w:rsid w:val="00C21C9D"/>
    <w:rsid w:val="00C21F96"/>
    <w:rsid w:val="00C22606"/>
    <w:rsid w:val="00C236E3"/>
    <w:rsid w:val="00C238DA"/>
    <w:rsid w:val="00C242F5"/>
    <w:rsid w:val="00C25ABD"/>
    <w:rsid w:val="00C25B3D"/>
    <w:rsid w:val="00C25C16"/>
    <w:rsid w:val="00C27050"/>
    <w:rsid w:val="00C2708D"/>
    <w:rsid w:val="00C2747A"/>
    <w:rsid w:val="00C27689"/>
    <w:rsid w:val="00C2770C"/>
    <w:rsid w:val="00C30BE8"/>
    <w:rsid w:val="00C30E85"/>
    <w:rsid w:val="00C31238"/>
    <w:rsid w:val="00C32A7F"/>
    <w:rsid w:val="00C345A0"/>
    <w:rsid w:val="00C36CCC"/>
    <w:rsid w:val="00C372F4"/>
    <w:rsid w:val="00C37961"/>
    <w:rsid w:val="00C37C14"/>
    <w:rsid w:val="00C4181D"/>
    <w:rsid w:val="00C41FF8"/>
    <w:rsid w:val="00C421EF"/>
    <w:rsid w:val="00C42F52"/>
    <w:rsid w:val="00C432A5"/>
    <w:rsid w:val="00C43739"/>
    <w:rsid w:val="00C4476F"/>
    <w:rsid w:val="00C4523D"/>
    <w:rsid w:val="00C4551E"/>
    <w:rsid w:val="00C45873"/>
    <w:rsid w:val="00C460E0"/>
    <w:rsid w:val="00C461C7"/>
    <w:rsid w:val="00C46487"/>
    <w:rsid w:val="00C468DB"/>
    <w:rsid w:val="00C46E21"/>
    <w:rsid w:val="00C476F9"/>
    <w:rsid w:val="00C50B1C"/>
    <w:rsid w:val="00C50B68"/>
    <w:rsid w:val="00C50E29"/>
    <w:rsid w:val="00C516EC"/>
    <w:rsid w:val="00C51B02"/>
    <w:rsid w:val="00C52154"/>
    <w:rsid w:val="00C52887"/>
    <w:rsid w:val="00C52EBD"/>
    <w:rsid w:val="00C52FB8"/>
    <w:rsid w:val="00C53186"/>
    <w:rsid w:val="00C532A1"/>
    <w:rsid w:val="00C53490"/>
    <w:rsid w:val="00C5368E"/>
    <w:rsid w:val="00C53ED1"/>
    <w:rsid w:val="00C5413B"/>
    <w:rsid w:val="00C5507E"/>
    <w:rsid w:val="00C55126"/>
    <w:rsid w:val="00C5659A"/>
    <w:rsid w:val="00C56821"/>
    <w:rsid w:val="00C57B86"/>
    <w:rsid w:val="00C60181"/>
    <w:rsid w:val="00C60D1A"/>
    <w:rsid w:val="00C622A8"/>
    <w:rsid w:val="00C62522"/>
    <w:rsid w:val="00C62F66"/>
    <w:rsid w:val="00C63996"/>
    <w:rsid w:val="00C648FC"/>
    <w:rsid w:val="00C64F68"/>
    <w:rsid w:val="00C651A1"/>
    <w:rsid w:val="00C66A12"/>
    <w:rsid w:val="00C673EE"/>
    <w:rsid w:val="00C67E1D"/>
    <w:rsid w:val="00C70139"/>
    <w:rsid w:val="00C70274"/>
    <w:rsid w:val="00C70513"/>
    <w:rsid w:val="00C70545"/>
    <w:rsid w:val="00C70C84"/>
    <w:rsid w:val="00C70CB7"/>
    <w:rsid w:val="00C711E8"/>
    <w:rsid w:val="00C72464"/>
    <w:rsid w:val="00C72C86"/>
    <w:rsid w:val="00C72E6D"/>
    <w:rsid w:val="00C74344"/>
    <w:rsid w:val="00C7446B"/>
    <w:rsid w:val="00C753B3"/>
    <w:rsid w:val="00C754CF"/>
    <w:rsid w:val="00C75532"/>
    <w:rsid w:val="00C76726"/>
    <w:rsid w:val="00C769A6"/>
    <w:rsid w:val="00C77248"/>
    <w:rsid w:val="00C8020A"/>
    <w:rsid w:val="00C80D64"/>
    <w:rsid w:val="00C81665"/>
    <w:rsid w:val="00C82291"/>
    <w:rsid w:val="00C829B7"/>
    <w:rsid w:val="00C847A1"/>
    <w:rsid w:val="00C8612C"/>
    <w:rsid w:val="00C8614E"/>
    <w:rsid w:val="00C862BD"/>
    <w:rsid w:val="00C878C4"/>
    <w:rsid w:val="00C879FC"/>
    <w:rsid w:val="00C9035A"/>
    <w:rsid w:val="00C90488"/>
    <w:rsid w:val="00C906B0"/>
    <w:rsid w:val="00C90DA7"/>
    <w:rsid w:val="00C90E3C"/>
    <w:rsid w:val="00C9169A"/>
    <w:rsid w:val="00C923AD"/>
    <w:rsid w:val="00C92B28"/>
    <w:rsid w:val="00C93346"/>
    <w:rsid w:val="00C93869"/>
    <w:rsid w:val="00C93DBF"/>
    <w:rsid w:val="00C94473"/>
    <w:rsid w:val="00C94885"/>
    <w:rsid w:val="00C95ADB"/>
    <w:rsid w:val="00C95C06"/>
    <w:rsid w:val="00C96953"/>
    <w:rsid w:val="00C96B9C"/>
    <w:rsid w:val="00C974E4"/>
    <w:rsid w:val="00C9790F"/>
    <w:rsid w:val="00C97AA5"/>
    <w:rsid w:val="00C97C3B"/>
    <w:rsid w:val="00CA011B"/>
    <w:rsid w:val="00CA0F65"/>
    <w:rsid w:val="00CA10A8"/>
    <w:rsid w:val="00CA2843"/>
    <w:rsid w:val="00CA28CE"/>
    <w:rsid w:val="00CA3629"/>
    <w:rsid w:val="00CA39D7"/>
    <w:rsid w:val="00CA3E70"/>
    <w:rsid w:val="00CA6DEC"/>
    <w:rsid w:val="00CA7A8D"/>
    <w:rsid w:val="00CB001A"/>
    <w:rsid w:val="00CB15C2"/>
    <w:rsid w:val="00CB1EBA"/>
    <w:rsid w:val="00CB219B"/>
    <w:rsid w:val="00CB32C8"/>
    <w:rsid w:val="00CB3F40"/>
    <w:rsid w:val="00CB3F88"/>
    <w:rsid w:val="00CB3FFF"/>
    <w:rsid w:val="00CB40F1"/>
    <w:rsid w:val="00CB418E"/>
    <w:rsid w:val="00CB5238"/>
    <w:rsid w:val="00CB52AA"/>
    <w:rsid w:val="00CB5609"/>
    <w:rsid w:val="00CB5F58"/>
    <w:rsid w:val="00CB61C3"/>
    <w:rsid w:val="00CB71EF"/>
    <w:rsid w:val="00CB7DC9"/>
    <w:rsid w:val="00CC0CD9"/>
    <w:rsid w:val="00CC0D6C"/>
    <w:rsid w:val="00CC17D8"/>
    <w:rsid w:val="00CC18E7"/>
    <w:rsid w:val="00CC1B5A"/>
    <w:rsid w:val="00CC276A"/>
    <w:rsid w:val="00CC468A"/>
    <w:rsid w:val="00CC485C"/>
    <w:rsid w:val="00CC4BEC"/>
    <w:rsid w:val="00CC62AA"/>
    <w:rsid w:val="00CC62AE"/>
    <w:rsid w:val="00CC6A84"/>
    <w:rsid w:val="00CC6D76"/>
    <w:rsid w:val="00CD05E3"/>
    <w:rsid w:val="00CD08D9"/>
    <w:rsid w:val="00CD0A47"/>
    <w:rsid w:val="00CD126D"/>
    <w:rsid w:val="00CD14F4"/>
    <w:rsid w:val="00CD174E"/>
    <w:rsid w:val="00CD1A68"/>
    <w:rsid w:val="00CD1BFC"/>
    <w:rsid w:val="00CD1E1B"/>
    <w:rsid w:val="00CD2229"/>
    <w:rsid w:val="00CD2330"/>
    <w:rsid w:val="00CD23B0"/>
    <w:rsid w:val="00CD2534"/>
    <w:rsid w:val="00CD32F7"/>
    <w:rsid w:val="00CD5541"/>
    <w:rsid w:val="00CD5588"/>
    <w:rsid w:val="00CD55B0"/>
    <w:rsid w:val="00CD63F7"/>
    <w:rsid w:val="00CD66AA"/>
    <w:rsid w:val="00CD71E5"/>
    <w:rsid w:val="00CD72B1"/>
    <w:rsid w:val="00CD76D6"/>
    <w:rsid w:val="00CD7F70"/>
    <w:rsid w:val="00CE019B"/>
    <w:rsid w:val="00CE03D7"/>
    <w:rsid w:val="00CE07FB"/>
    <w:rsid w:val="00CE0C3F"/>
    <w:rsid w:val="00CE0D9B"/>
    <w:rsid w:val="00CE0EE9"/>
    <w:rsid w:val="00CE0F11"/>
    <w:rsid w:val="00CE16E4"/>
    <w:rsid w:val="00CE1B03"/>
    <w:rsid w:val="00CE23FA"/>
    <w:rsid w:val="00CE274E"/>
    <w:rsid w:val="00CE276A"/>
    <w:rsid w:val="00CE2D2B"/>
    <w:rsid w:val="00CE35DF"/>
    <w:rsid w:val="00CE41E4"/>
    <w:rsid w:val="00CE4B32"/>
    <w:rsid w:val="00CE4C02"/>
    <w:rsid w:val="00CE502C"/>
    <w:rsid w:val="00CE52C7"/>
    <w:rsid w:val="00CE542E"/>
    <w:rsid w:val="00CE5A52"/>
    <w:rsid w:val="00CE5E5C"/>
    <w:rsid w:val="00CE658C"/>
    <w:rsid w:val="00CE7E47"/>
    <w:rsid w:val="00CE7F17"/>
    <w:rsid w:val="00CF02AB"/>
    <w:rsid w:val="00CF077F"/>
    <w:rsid w:val="00CF0882"/>
    <w:rsid w:val="00CF14F7"/>
    <w:rsid w:val="00CF19A6"/>
    <w:rsid w:val="00CF1F11"/>
    <w:rsid w:val="00CF2052"/>
    <w:rsid w:val="00CF3736"/>
    <w:rsid w:val="00CF3DB9"/>
    <w:rsid w:val="00CF3E63"/>
    <w:rsid w:val="00CF41F8"/>
    <w:rsid w:val="00CF4BA4"/>
    <w:rsid w:val="00CF4D61"/>
    <w:rsid w:val="00CF4F99"/>
    <w:rsid w:val="00CF5764"/>
    <w:rsid w:val="00CF5E21"/>
    <w:rsid w:val="00CF604C"/>
    <w:rsid w:val="00CF620A"/>
    <w:rsid w:val="00CF6B46"/>
    <w:rsid w:val="00CF6D25"/>
    <w:rsid w:val="00CF7662"/>
    <w:rsid w:val="00D01CAD"/>
    <w:rsid w:val="00D02E68"/>
    <w:rsid w:val="00D0448B"/>
    <w:rsid w:val="00D05DAF"/>
    <w:rsid w:val="00D05F1E"/>
    <w:rsid w:val="00D06894"/>
    <w:rsid w:val="00D074C4"/>
    <w:rsid w:val="00D1044F"/>
    <w:rsid w:val="00D105D7"/>
    <w:rsid w:val="00D10842"/>
    <w:rsid w:val="00D1098B"/>
    <w:rsid w:val="00D10ADE"/>
    <w:rsid w:val="00D10EC3"/>
    <w:rsid w:val="00D11290"/>
    <w:rsid w:val="00D1140D"/>
    <w:rsid w:val="00D11837"/>
    <w:rsid w:val="00D11CB4"/>
    <w:rsid w:val="00D1241F"/>
    <w:rsid w:val="00D13030"/>
    <w:rsid w:val="00D13987"/>
    <w:rsid w:val="00D145C2"/>
    <w:rsid w:val="00D14E48"/>
    <w:rsid w:val="00D1592C"/>
    <w:rsid w:val="00D15BC5"/>
    <w:rsid w:val="00D16333"/>
    <w:rsid w:val="00D16400"/>
    <w:rsid w:val="00D17196"/>
    <w:rsid w:val="00D17750"/>
    <w:rsid w:val="00D17FA3"/>
    <w:rsid w:val="00D2036C"/>
    <w:rsid w:val="00D20619"/>
    <w:rsid w:val="00D20A74"/>
    <w:rsid w:val="00D215E1"/>
    <w:rsid w:val="00D21ABF"/>
    <w:rsid w:val="00D21C45"/>
    <w:rsid w:val="00D21F31"/>
    <w:rsid w:val="00D21F46"/>
    <w:rsid w:val="00D21F55"/>
    <w:rsid w:val="00D233F7"/>
    <w:rsid w:val="00D24324"/>
    <w:rsid w:val="00D24605"/>
    <w:rsid w:val="00D247D4"/>
    <w:rsid w:val="00D25039"/>
    <w:rsid w:val="00D255C8"/>
    <w:rsid w:val="00D2576B"/>
    <w:rsid w:val="00D25CCB"/>
    <w:rsid w:val="00D26F81"/>
    <w:rsid w:val="00D303F7"/>
    <w:rsid w:val="00D307F9"/>
    <w:rsid w:val="00D31002"/>
    <w:rsid w:val="00D3108D"/>
    <w:rsid w:val="00D3136F"/>
    <w:rsid w:val="00D32556"/>
    <w:rsid w:val="00D339F1"/>
    <w:rsid w:val="00D36106"/>
    <w:rsid w:val="00D374BA"/>
    <w:rsid w:val="00D402AA"/>
    <w:rsid w:val="00D409D4"/>
    <w:rsid w:val="00D4156C"/>
    <w:rsid w:val="00D41A71"/>
    <w:rsid w:val="00D41E88"/>
    <w:rsid w:val="00D41F46"/>
    <w:rsid w:val="00D42603"/>
    <w:rsid w:val="00D42E24"/>
    <w:rsid w:val="00D432E1"/>
    <w:rsid w:val="00D43974"/>
    <w:rsid w:val="00D4398E"/>
    <w:rsid w:val="00D43D73"/>
    <w:rsid w:val="00D446E1"/>
    <w:rsid w:val="00D4580E"/>
    <w:rsid w:val="00D45A80"/>
    <w:rsid w:val="00D45C51"/>
    <w:rsid w:val="00D45F12"/>
    <w:rsid w:val="00D4698D"/>
    <w:rsid w:val="00D46B74"/>
    <w:rsid w:val="00D47C91"/>
    <w:rsid w:val="00D50AD3"/>
    <w:rsid w:val="00D511AE"/>
    <w:rsid w:val="00D5135F"/>
    <w:rsid w:val="00D52E8D"/>
    <w:rsid w:val="00D531DE"/>
    <w:rsid w:val="00D539D9"/>
    <w:rsid w:val="00D53E8E"/>
    <w:rsid w:val="00D54D59"/>
    <w:rsid w:val="00D552C6"/>
    <w:rsid w:val="00D55CFC"/>
    <w:rsid w:val="00D55E0B"/>
    <w:rsid w:val="00D5628D"/>
    <w:rsid w:val="00D56734"/>
    <w:rsid w:val="00D56D02"/>
    <w:rsid w:val="00D6045E"/>
    <w:rsid w:val="00D60815"/>
    <w:rsid w:val="00D60B8F"/>
    <w:rsid w:val="00D60C63"/>
    <w:rsid w:val="00D615EE"/>
    <w:rsid w:val="00D61D07"/>
    <w:rsid w:val="00D62F2C"/>
    <w:rsid w:val="00D634EC"/>
    <w:rsid w:val="00D64394"/>
    <w:rsid w:val="00D64CF1"/>
    <w:rsid w:val="00D65C71"/>
    <w:rsid w:val="00D65EF7"/>
    <w:rsid w:val="00D65F53"/>
    <w:rsid w:val="00D65FC9"/>
    <w:rsid w:val="00D67A45"/>
    <w:rsid w:val="00D67F77"/>
    <w:rsid w:val="00D70CA9"/>
    <w:rsid w:val="00D70FF6"/>
    <w:rsid w:val="00D7130F"/>
    <w:rsid w:val="00D71439"/>
    <w:rsid w:val="00D71726"/>
    <w:rsid w:val="00D71B3C"/>
    <w:rsid w:val="00D71F7D"/>
    <w:rsid w:val="00D72B73"/>
    <w:rsid w:val="00D72CFB"/>
    <w:rsid w:val="00D7365D"/>
    <w:rsid w:val="00D73CFC"/>
    <w:rsid w:val="00D7411C"/>
    <w:rsid w:val="00D74142"/>
    <w:rsid w:val="00D7421E"/>
    <w:rsid w:val="00D74476"/>
    <w:rsid w:val="00D74DCE"/>
    <w:rsid w:val="00D7606E"/>
    <w:rsid w:val="00D76429"/>
    <w:rsid w:val="00D77BA3"/>
    <w:rsid w:val="00D80B8F"/>
    <w:rsid w:val="00D80C0C"/>
    <w:rsid w:val="00D80E21"/>
    <w:rsid w:val="00D8218C"/>
    <w:rsid w:val="00D82CF4"/>
    <w:rsid w:val="00D83759"/>
    <w:rsid w:val="00D84327"/>
    <w:rsid w:val="00D84481"/>
    <w:rsid w:val="00D859B5"/>
    <w:rsid w:val="00D85C02"/>
    <w:rsid w:val="00D85C45"/>
    <w:rsid w:val="00D861D5"/>
    <w:rsid w:val="00D87330"/>
    <w:rsid w:val="00D8759E"/>
    <w:rsid w:val="00D877B2"/>
    <w:rsid w:val="00D8798E"/>
    <w:rsid w:val="00D87A1E"/>
    <w:rsid w:val="00D9006A"/>
    <w:rsid w:val="00D906AF"/>
    <w:rsid w:val="00D91303"/>
    <w:rsid w:val="00D9198C"/>
    <w:rsid w:val="00D91A4D"/>
    <w:rsid w:val="00D91D31"/>
    <w:rsid w:val="00D92A16"/>
    <w:rsid w:val="00D92CC3"/>
    <w:rsid w:val="00D92CED"/>
    <w:rsid w:val="00D93360"/>
    <w:rsid w:val="00D94212"/>
    <w:rsid w:val="00D9595C"/>
    <w:rsid w:val="00D95D38"/>
    <w:rsid w:val="00D9668B"/>
    <w:rsid w:val="00D96890"/>
    <w:rsid w:val="00D97407"/>
    <w:rsid w:val="00D97CB0"/>
    <w:rsid w:val="00DA0D5D"/>
    <w:rsid w:val="00DA2900"/>
    <w:rsid w:val="00DA3402"/>
    <w:rsid w:val="00DA3562"/>
    <w:rsid w:val="00DA3D5E"/>
    <w:rsid w:val="00DA4221"/>
    <w:rsid w:val="00DA50BE"/>
    <w:rsid w:val="00DA51BF"/>
    <w:rsid w:val="00DA5238"/>
    <w:rsid w:val="00DA5624"/>
    <w:rsid w:val="00DA57DF"/>
    <w:rsid w:val="00DA5852"/>
    <w:rsid w:val="00DA6278"/>
    <w:rsid w:val="00DA6946"/>
    <w:rsid w:val="00DA6980"/>
    <w:rsid w:val="00DA7AA4"/>
    <w:rsid w:val="00DB0059"/>
    <w:rsid w:val="00DB1910"/>
    <w:rsid w:val="00DB21F8"/>
    <w:rsid w:val="00DB271E"/>
    <w:rsid w:val="00DB28FA"/>
    <w:rsid w:val="00DB2E0B"/>
    <w:rsid w:val="00DB34C5"/>
    <w:rsid w:val="00DB5F59"/>
    <w:rsid w:val="00DB6BDE"/>
    <w:rsid w:val="00DB7056"/>
    <w:rsid w:val="00DB76FC"/>
    <w:rsid w:val="00DB7B18"/>
    <w:rsid w:val="00DB7C1A"/>
    <w:rsid w:val="00DB7CF5"/>
    <w:rsid w:val="00DC185C"/>
    <w:rsid w:val="00DC18B5"/>
    <w:rsid w:val="00DC19A1"/>
    <w:rsid w:val="00DC2367"/>
    <w:rsid w:val="00DC2F67"/>
    <w:rsid w:val="00DC30E6"/>
    <w:rsid w:val="00DC347C"/>
    <w:rsid w:val="00DC3699"/>
    <w:rsid w:val="00DC3D2D"/>
    <w:rsid w:val="00DC3F37"/>
    <w:rsid w:val="00DC4FC9"/>
    <w:rsid w:val="00DC5234"/>
    <w:rsid w:val="00DC5ED0"/>
    <w:rsid w:val="00DC5FAF"/>
    <w:rsid w:val="00DC7365"/>
    <w:rsid w:val="00DC751C"/>
    <w:rsid w:val="00DC78EC"/>
    <w:rsid w:val="00DD04B2"/>
    <w:rsid w:val="00DD073E"/>
    <w:rsid w:val="00DD07F5"/>
    <w:rsid w:val="00DD080C"/>
    <w:rsid w:val="00DD114C"/>
    <w:rsid w:val="00DD1F1D"/>
    <w:rsid w:val="00DD2655"/>
    <w:rsid w:val="00DD2F67"/>
    <w:rsid w:val="00DD3308"/>
    <w:rsid w:val="00DD4488"/>
    <w:rsid w:val="00DD51C9"/>
    <w:rsid w:val="00DD52D9"/>
    <w:rsid w:val="00DD5870"/>
    <w:rsid w:val="00DD5E59"/>
    <w:rsid w:val="00DD684F"/>
    <w:rsid w:val="00DD7256"/>
    <w:rsid w:val="00DD72F0"/>
    <w:rsid w:val="00DD735B"/>
    <w:rsid w:val="00DD76E3"/>
    <w:rsid w:val="00DD77C6"/>
    <w:rsid w:val="00DD7AAA"/>
    <w:rsid w:val="00DE0AE7"/>
    <w:rsid w:val="00DE196B"/>
    <w:rsid w:val="00DE1A5E"/>
    <w:rsid w:val="00DE2E0E"/>
    <w:rsid w:val="00DE453E"/>
    <w:rsid w:val="00DE460C"/>
    <w:rsid w:val="00DE4653"/>
    <w:rsid w:val="00DE4C54"/>
    <w:rsid w:val="00DE4FF9"/>
    <w:rsid w:val="00DE69E4"/>
    <w:rsid w:val="00DE7940"/>
    <w:rsid w:val="00DE7DD1"/>
    <w:rsid w:val="00DF23E2"/>
    <w:rsid w:val="00DF311E"/>
    <w:rsid w:val="00DF4877"/>
    <w:rsid w:val="00DF4B23"/>
    <w:rsid w:val="00DF5551"/>
    <w:rsid w:val="00DF633C"/>
    <w:rsid w:val="00DF7DF5"/>
    <w:rsid w:val="00E0032D"/>
    <w:rsid w:val="00E01504"/>
    <w:rsid w:val="00E02E95"/>
    <w:rsid w:val="00E0392E"/>
    <w:rsid w:val="00E03B00"/>
    <w:rsid w:val="00E043D0"/>
    <w:rsid w:val="00E0505A"/>
    <w:rsid w:val="00E05E12"/>
    <w:rsid w:val="00E063C4"/>
    <w:rsid w:val="00E066E5"/>
    <w:rsid w:val="00E06E59"/>
    <w:rsid w:val="00E06F92"/>
    <w:rsid w:val="00E06FDE"/>
    <w:rsid w:val="00E071EE"/>
    <w:rsid w:val="00E07CE4"/>
    <w:rsid w:val="00E1067C"/>
    <w:rsid w:val="00E10D3B"/>
    <w:rsid w:val="00E11185"/>
    <w:rsid w:val="00E112D1"/>
    <w:rsid w:val="00E11D53"/>
    <w:rsid w:val="00E11F17"/>
    <w:rsid w:val="00E12AF2"/>
    <w:rsid w:val="00E12D88"/>
    <w:rsid w:val="00E1371E"/>
    <w:rsid w:val="00E13A57"/>
    <w:rsid w:val="00E13DE5"/>
    <w:rsid w:val="00E1408B"/>
    <w:rsid w:val="00E149FD"/>
    <w:rsid w:val="00E14DD4"/>
    <w:rsid w:val="00E160E9"/>
    <w:rsid w:val="00E16953"/>
    <w:rsid w:val="00E16CA2"/>
    <w:rsid w:val="00E171C6"/>
    <w:rsid w:val="00E175AB"/>
    <w:rsid w:val="00E1778D"/>
    <w:rsid w:val="00E20B82"/>
    <w:rsid w:val="00E20F2B"/>
    <w:rsid w:val="00E21DA3"/>
    <w:rsid w:val="00E225B2"/>
    <w:rsid w:val="00E22604"/>
    <w:rsid w:val="00E23A2C"/>
    <w:rsid w:val="00E24E0D"/>
    <w:rsid w:val="00E254CC"/>
    <w:rsid w:val="00E25948"/>
    <w:rsid w:val="00E26106"/>
    <w:rsid w:val="00E27306"/>
    <w:rsid w:val="00E27E95"/>
    <w:rsid w:val="00E302A6"/>
    <w:rsid w:val="00E3048D"/>
    <w:rsid w:val="00E30ECC"/>
    <w:rsid w:val="00E322FD"/>
    <w:rsid w:val="00E32741"/>
    <w:rsid w:val="00E32AB7"/>
    <w:rsid w:val="00E32F15"/>
    <w:rsid w:val="00E335BF"/>
    <w:rsid w:val="00E33B53"/>
    <w:rsid w:val="00E33F03"/>
    <w:rsid w:val="00E34034"/>
    <w:rsid w:val="00E34914"/>
    <w:rsid w:val="00E34DB8"/>
    <w:rsid w:val="00E34E15"/>
    <w:rsid w:val="00E35547"/>
    <w:rsid w:val="00E35D9D"/>
    <w:rsid w:val="00E366E6"/>
    <w:rsid w:val="00E36992"/>
    <w:rsid w:val="00E36A8E"/>
    <w:rsid w:val="00E371A1"/>
    <w:rsid w:val="00E40C9D"/>
    <w:rsid w:val="00E40EC7"/>
    <w:rsid w:val="00E40F04"/>
    <w:rsid w:val="00E4128A"/>
    <w:rsid w:val="00E41A32"/>
    <w:rsid w:val="00E42354"/>
    <w:rsid w:val="00E425AB"/>
    <w:rsid w:val="00E4260C"/>
    <w:rsid w:val="00E428B7"/>
    <w:rsid w:val="00E43418"/>
    <w:rsid w:val="00E438CE"/>
    <w:rsid w:val="00E43A4A"/>
    <w:rsid w:val="00E44571"/>
    <w:rsid w:val="00E45553"/>
    <w:rsid w:val="00E4750B"/>
    <w:rsid w:val="00E50DA7"/>
    <w:rsid w:val="00E50F1C"/>
    <w:rsid w:val="00E52EBA"/>
    <w:rsid w:val="00E52F92"/>
    <w:rsid w:val="00E53044"/>
    <w:rsid w:val="00E54169"/>
    <w:rsid w:val="00E54207"/>
    <w:rsid w:val="00E54878"/>
    <w:rsid w:val="00E54BCA"/>
    <w:rsid w:val="00E558A3"/>
    <w:rsid w:val="00E57937"/>
    <w:rsid w:val="00E57BF1"/>
    <w:rsid w:val="00E60E26"/>
    <w:rsid w:val="00E613A8"/>
    <w:rsid w:val="00E61770"/>
    <w:rsid w:val="00E61AE3"/>
    <w:rsid w:val="00E63112"/>
    <w:rsid w:val="00E632F3"/>
    <w:rsid w:val="00E63310"/>
    <w:rsid w:val="00E633A5"/>
    <w:rsid w:val="00E63418"/>
    <w:rsid w:val="00E63647"/>
    <w:rsid w:val="00E636F2"/>
    <w:rsid w:val="00E63AB1"/>
    <w:rsid w:val="00E63C54"/>
    <w:rsid w:val="00E63ECB"/>
    <w:rsid w:val="00E64239"/>
    <w:rsid w:val="00E646E5"/>
    <w:rsid w:val="00E6497D"/>
    <w:rsid w:val="00E64B42"/>
    <w:rsid w:val="00E65025"/>
    <w:rsid w:val="00E6554C"/>
    <w:rsid w:val="00E655A5"/>
    <w:rsid w:val="00E674FD"/>
    <w:rsid w:val="00E67581"/>
    <w:rsid w:val="00E67732"/>
    <w:rsid w:val="00E6776D"/>
    <w:rsid w:val="00E6797E"/>
    <w:rsid w:val="00E70194"/>
    <w:rsid w:val="00E7044E"/>
    <w:rsid w:val="00E70EB3"/>
    <w:rsid w:val="00E7150C"/>
    <w:rsid w:val="00E71FDF"/>
    <w:rsid w:val="00E72899"/>
    <w:rsid w:val="00E729DA"/>
    <w:rsid w:val="00E73C3E"/>
    <w:rsid w:val="00E73DF3"/>
    <w:rsid w:val="00E7495D"/>
    <w:rsid w:val="00E75AC4"/>
    <w:rsid w:val="00E76398"/>
    <w:rsid w:val="00E7674B"/>
    <w:rsid w:val="00E76A2F"/>
    <w:rsid w:val="00E775B5"/>
    <w:rsid w:val="00E800E9"/>
    <w:rsid w:val="00E80BBE"/>
    <w:rsid w:val="00E80EB8"/>
    <w:rsid w:val="00E8111C"/>
    <w:rsid w:val="00E811EB"/>
    <w:rsid w:val="00E817C5"/>
    <w:rsid w:val="00E82640"/>
    <w:rsid w:val="00E8330D"/>
    <w:rsid w:val="00E843CE"/>
    <w:rsid w:val="00E86F06"/>
    <w:rsid w:val="00E872B7"/>
    <w:rsid w:val="00E8747A"/>
    <w:rsid w:val="00E875CE"/>
    <w:rsid w:val="00E87C20"/>
    <w:rsid w:val="00E87F32"/>
    <w:rsid w:val="00E909F5"/>
    <w:rsid w:val="00E9102E"/>
    <w:rsid w:val="00E923E5"/>
    <w:rsid w:val="00E92AA2"/>
    <w:rsid w:val="00E92AC8"/>
    <w:rsid w:val="00E93171"/>
    <w:rsid w:val="00E932F5"/>
    <w:rsid w:val="00E94323"/>
    <w:rsid w:val="00E9590F"/>
    <w:rsid w:val="00E95BB8"/>
    <w:rsid w:val="00E96ADC"/>
    <w:rsid w:val="00E96EE1"/>
    <w:rsid w:val="00E971D5"/>
    <w:rsid w:val="00E975A8"/>
    <w:rsid w:val="00E977AF"/>
    <w:rsid w:val="00EA1325"/>
    <w:rsid w:val="00EA1475"/>
    <w:rsid w:val="00EA2EDB"/>
    <w:rsid w:val="00EA45C4"/>
    <w:rsid w:val="00EA4AA6"/>
    <w:rsid w:val="00EA4BF3"/>
    <w:rsid w:val="00EA4EDD"/>
    <w:rsid w:val="00EA58AF"/>
    <w:rsid w:val="00EA5DC7"/>
    <w:rsid w:val="00EA69C6"/>
    <w:rsid w:val="00EA6ACC"/>
    <w:rsid w:val="00EA6F4B"/>
    <w:rsid w:val="00EA707D"/>
    <w:rsid w:val="00EA7CCC"/>
    <w:rsid w:val="00EB0D56"/>
    <w:rsid w:val="00EB0D8B"/>
    <w:rsid w:val="00EB1849"/>
    <w:rsid w:val="00EB18F7"/>
    <w:rsid w:val="00EB24F8"/>
    <w:rsid w:val="00EB28DC"/>
    <w:rsid w:val="00EB2C33"/>
    <w:rsid w:val="00EB3186"/>
    <w:rsid w:val="00EB3681"/>
    <w:rsid w:val="00EB372F"/>
    <w:rsid w:val="00EB37BB"/>
    <w:rsid w:val="00EB5871"/>
    <w:rsid w:val="00EB63CD"/>
    <w:rsid w:val="00EB6731"/>
    <w:rsid w:val="00EB7965"/>
    <w:rsid w:val="00EB7C86"/>
    <w:rsid w:val="00EC0203"/>
    <w:rsid w:val="00EC023C"/>
    <w:rsid w:val="00EC025F"/>
    <w:rsid w:val="00EC03AF"/>
    <w:rsid w:val="00EC055F"/>
    <w:rsid w:val="00EC1BEC"/>
    <w:rsid w:val="00EC1C58"/>
    <w:rsid w:val="00EC2FE9"/>
    <w:rsid w:val="00EC3895"/>
    <w:rsid w:val="00EC417C"/>
    <w:rsid w:val="00EC465F"/>
    <w:rsid w:val="00EC4971"/>
    <w:rsid w:val="00EC55DF"/>
    <w:rsid w:val="00EC55E8"/>
    <w:rsid w:val="00EC5CF4"/>
    <w:rsid w:val="00EC5E76"/>
    <w:rsid w:val="00EC65E5"/>
    <w:rsid w:val="00EC674C"/>
    <w:rsid w:val="00EC6B6A"/>
    <w:rsid w:val="00EC6EB8"/>
    <w:rsid w:val="00EC6F89"/>
    <w:rsid w:val="00EC7A3C"/>
    <w:rsid w:val="00EC7BBC"/>
    <w:rsid w:val="00ED0D72"/>
    <w:rsid w:val="00ED1B09"/>
    <w:rsid w:val="00ED22FA"/>
    <w:rsid w:val="00ED2D36"/>
    <w:rsid w:val="00ED41B9"/>
    <w:rsid w:val="00ED4390"/>
    <w:rsid w:val="00ED5BAF"/>
    <w:rsid w:val="00ED5BFF"/>
    <w:rsid w:val="00ED5CD3"/>
    <w:rsid w:val="00ED702A"/>
    <w:rsid w:val="00ED7ADE"/>
    <w:rsid w:val="00ED7B14"/>
    <w:rsid w:val="00EE03AA"/>
    <w:rsid w:val="00EE0C97"/>
    <w:rsid w:val="00EE0F0E"/>
    <w:rsid w:val="00EE13D9"/>
    <w:rsid w:val="00EE28A0"/>
    <w:rsid w:val="00EE3984"/>
    <w:rsid w:val="00EE3C9F"/>
    <w:rsid w:val="00EE4044"/>
    <w:rsid w:val="00EE48A8"/>
    <w:rsid w:val="00EE4B93"/>
    <w:rsid w:val="00EE5126"/>
    <w:rsid w:val="00EE58DF"/>
    <w:rsid w:val="00EE6317"/>
    <w:rsid w:val="00EE6320"/>
    <w:rsid w:val="00EE6633"/>
    <w:rsid w:val="00EE696F"/>
    <w:rsid w:val="00EE6A25"/>
    <w:rsid w:val="00EE76F0"/>
    <w:rsid w:val="00EE776D"/>
    <w:rsid w:val="00EE7BD9"/>
    <w:rsid w:val="00EE7F5C"/>
    <w:rsid w:val="00EF03A4"/>
    <w:rsid w:val="00EF0707"/>
    <w:rsid w:val="00EF0F64"/>
    <w:rsid w:val="00EF2256"/>
    <w:rsid w:val="00EF25CA"/>
    <w:rsid w:val="00EF2E5B"/>
    <w:rsid w:val="00EF45D6"/>
    <w:rsid w:val="00EF70A2"/>
    <w:rsid w:val="00EF7162"/>
    <w:rsid w:val="00EF73AB"/>
    <w:rsid w:val="00EF79CE"/>
    <w:rsid w:val="00F0171D"/>
    <w:rsid w:val="00F01829"/>
    <w:rsid w:val="00F031E1"/>
    <w:rsid w:val="00F03369"/>
    <w:rsid w:val="00F033F9"/>
    <w:rsid w:val="00F04065"/>
    <w:rsid w:val="00F04D31"/>
    <w:rsid w:val="00F05947"/>
    <w:rsid w:val="00F05DDD"/>
    <w:rsid w:val="00F065A5"/>
    <w:rsid w:val="00F069FF"/>
    <w:rsid w:val="00F10992"/>
    <w:rsid w:val="00F10FEC"/>
    <w:rsid w:val="00F1116C"/>
    <w:rsid w:val="00F112B1"/>
    <w:rsid w:val="00F119A1"/>
    <w:rsid w:val="00F128F4"/>
    <w:rsid w:val="00F12E46"/>
    <w:rsid w:val="00F13397"/>
    <w:rsid w:val="00F14342"/>
    <w:rsid w:val="00F14492"/>
    <w:rsid w:val="00F14698"/>
    <w:rsid w:val="00F14AE6"/>
    <w:rsid w:val="00F15231"/>
    <w:rsid w:val="00F154A9"/>
    <w:rsid w:val="00F15BB3"/>
    <w:rsid w:val="00F17581"/>
    <w:rsid w:val="00F17968"/>
    <w:rsid w:val="00F17A09"/>
    <w:rsid w:val="00F17B28"/>
    <w:rsid w:val="00F17F12"/>
    <w:rsid w:val="00F2010D"/>
    <w:rsid w:val="00F206E7"/>
    <w:rsid w:val="00F20B4C"/>
    <w:rsid w:val="00F21EAE"/>
    <w:rsid w:val="00F22993"/>
    <w:rsid w:val="00F22D7B"/>
    <w:rsid w:val="00F233F2"/>
    <w:rsid w:val="00F23AF8"/>
    <w:rsid w:val="00F245B6"/>
    <w:rsid w:val="00F245EA"/>
    <w:rsid w:val="00F252AA"/>
    <w:rsid w:val="00F25769"/>
    <w:rsid w:val="00F25EF4"/>
    <w:rsid w:val="00F260C1"/>
    <w:rsid w:val="00F276D7"/>
    <w:rsid w:val="00F27AA9"/>
    <w:rsid w:val="00F32353"/>
    <w:rsid w:val="00F323B2"/>
    <w:rsid w:val="00F3304B"/>
    <w:rsid w:val="00F33104"/>
    <w:rsid w:val="00F3416C"/>
    <w:rsid w:val="00F35362"/>
    <w:rsid w:val="00F353E6"/>
    <w:rsid w:val="00F35997"/>
    <w:rsid w:val="00F3788E"/>
    <w:rsid w:val="00F379FF"/>
    <w:rsid w:val="00F37FAC"/>
    <w:rsid w:val="00F407DC"/>
    <w:rsid w:val="00F409EF"/>
    <w:rsid w:val="00F409FE"/>
    <w:rsid w:val="00F41941"/>
    <w:rsid w:val="00F41D73"/>
    <w:rsid w:val="00F41E33"/>
    <w:rsid w:val="00F43A77"/>
    <w:rsid w:val="00F4494B"/>
    <w:rsid w:val="00F449B8"/>
    <w:rsid w:val="00F45109"/>
    <w:rsid w:val="00F45E8A"/>
    <w:rsid w:val="00F464BA"/>
    <w:rsid w:val="00F46828"/>
    <w:rsid w:val="00F50978"/>
    <w:rsid w:val="00F523AA"/>
    <w:rsid w:val="00F5252C"/>
    <w:rsid w:val="00F52FC9"/>
    <w:rsid w:val="00F54A15"/>
    <w:rsid w:val="00F54AE0"/>
    <w:rsid w:val="00F55C40"/>
    <w:rsid w:val="00F5619E"/>
    <w:rsid w:val="00F57008"/>
    <w:rsid w:val="00F57120"/>
    <w:rsid w:val="00F57E3B"/>
    <w:rsid w:val="00F6110B"/>
    <w:rsid w:val="00F6186F"/>
    <w:rsid w:val="00F622D9"/>
    <w:rsid w:val="00F623AD"/>
    <w:rsid w:val="00F627DF"/>
    <w:rsid w:val="00F63F06"/>
    <w:rsid w:val="00F6445F"/>
    <w:rsid w:val="00F64552"/>
    <w:rsid w:val="00F64D86"/>
    <w:rsid w:val="00F658E9"/>
    <w:rsid w:val="00F66C2A"/>
    <w:rsid w:val="00F671F3"/>
    <w:rsid w:val="00F678F4"/>
    <w:rsid w:val="00F679FB"/>
    <w:rsid w:val="00F67CC5"/>
    <w:rsid w:val="00F71103"/>
    <w:rsid w:val="00F719B0"/>
    <w:rsid w:val="00F719F7"/>
    <w:rsid w:val="00F72532"/>
    <w:rsid w:val="00F7303A"/>
    <w:rsid w:val="00F7318A"/>
    <w:rsid w:val="00F73353"/>
    <w:rsid w:val="00F73AF1"/>
    <w:rsid w:val="00F73D81"/>
    <w:rsid w:val="00F73FF3"/>
    <w:rsid w:val="00F74AD5"/>
    <w:rsid w:val="00F74C5B"/>
    <w:rsid w:val="00F76C43"/>
    <w:rsid w:val="00F76EF7"/>
    <w:rsid w:val="00F77EC4"/>
    <w:rsid w:val="00F802E8"/>
    <w:rsid w:val="00F8051A"/>
    <w:rsid w:val="00F8066F"/>
    <w:rsid w:val="00F809CF"/>
    <w:rsid w:val="00F8141C"/>
    <w:rsid w:val="00F819F3"/>
    <w:rsid w:val="00F81B0A"/>
    <w:rsid w:val="00F82CF4"/>
    <w:rsid w:val="00F831CA"/>
    <w:rsid w:val="00F8343D"/>
    <w:rsid w:val="00F856FB"/>
    <w:rsid w:val="00F863DA"/>
    <w:rsid w:val="00F86CF1"/>
    <w:rsid w:val="00F87A02"/>
    <w:rsid w:val="00F900D7"/>
    <w:rsid w:val="00F90FD4"/>
    <w:rsid w:val="00F91D2D"/>
    <w:rsid w:val="00F929BF"/>
    <w:rsid w:val="00F92D19"/>
    <w:rsid w:val="00F93A74"/>
    <w:rsid w:val="00F94D16"/>
    <w:rsid w:val="00F95491"/>
    <w:rsid w:val="00F9690A"/>
    <w:rsid w:val="00F975A6"/>
    <w:rsid w:val="00F97C0C"/>
    <w:rsid w:val="00FA01B0"/>
    <w:rsid w:val="00FA0355"/>
    <w:rsid w:val="00FA1B60"/>
    <w:rsid w:val="00FA201D"/>
    <w:rsid w:val="00FA34A0"/>
    <w:rsid w:val="00FA366B"/>
    <w:rsid w:val="00FA40B4"/>
    <w:rsid w:val="00FA481B"/>
    <w:rsid w:val="00FA4941"/>
    <w:rsid w:val="00FA4CBC"/>
    <w:rsid w:val="00FA5461"/>
    <w:rsid w:val="00FA5ACD"/>
    <w:rsid w:val="00FA5D1E"/>
    <w:rsid w:val="00FA684B"/>
    <w:rsid w:val="00FA6F02"/>
    <w:rsid w:val="00FA79E2"/>
    <w:rsid w:val="00FA7A89"/>
    <w:rsid w:val="00FB0D21"/>
    <w:rsid w:val="00FB0FBA"/>
    <w:rsid w:val="00FB18CF"/>
    <w:rsid w:val="00FB22D5"/>
    <w:rsid w:val="00FB25BB"/>
    <w:rsid w:val="00FB35F8"/>
    <w:rsid w:val="00FB3916"/>
    <w:rsid w:val="00FB3D92"/>
    <w:rsid w:val="00FB43D2"/>
    <w:rsid w:val="00FB4749"/>
    <w:rsid w:val="00FB48C1"/>
    <w:rsid w:val="00FB5753"/>
    <w:rsid w:val="00FB59EC"/>
    <w:rsid w:val="00FB625C"/>
    <w:rsid w:val="00FB6B99"/>
    <w:rsid w:val="00FB71D3"/>
    <w:rsid w:val="00FB7E68"/>
    <w:rsid w:val="00FB7F7E"/>
    <w:rsid w:val="00FC03D4"/>
    <w:rsid w:val="00FC1AF3"/>
    <w:rsid w:val="00FC1BAA"/>
    <w:rsid w:val="00FC1D37"/>
    <w:rsid w:val="00FC24CE"/>
    <w:rsid w:val="00FC2D35"/>
    <w:rsid w:val="00FC2F03"/>
    <w:rsid w:val="00FC35F3"/>
    <w:rsid w:val="00FC4D58"/>
    <w:rsid w:val="00FC547B"/>
    <w:rsid w:val="00FC5E03"/>
    <w:rsid w:val="00FC6200"/>
    <w:rsid w:val="00FC68D5"/>
    <w:rsid w:val="00FD0EC8"/>
    <w:rsid w:val="00FD1900"/>
    <w:rsid w:val="00FD1957"/>
    <w:rsid w:val="00FD224A"/>
    <w:rsid w:val="00FD22E8"/>
    <w:rsid w:val="00FD238A"/>
    <w:rsid w:val="00FD315A"/>
    <w:rsid w:val="00FD3B3E"/>
    <w:rsid w:val="00FD3BFF"/>
    <w:rsid w:val="00FD3EE9"/>
    <w:rsid w:val="00FD3F65"/>
    <w:rsid w:val="00FD4157"/>
    <w:rsid w:val="00FD473A"/>
    <w:rsid w:val="00FD5026"/>
    <w:rsid w:val="00FD57BA"/>
    <w:rsid w:val="00FD640F"/>
    <w:rsid w:val="00FD6740"/>
    <w:rsid w:val="00FD674B"/>
    <w:rsid w:val="00FE0292"/>
    <w:rsid w:val="00FE08AE"/>
    <w:rsid w:val="00FE0C85"/>
    <w:rsid w:val="00FE0C98"/>
    <w:rsid w:val="00FE1182"/>
    <w:rsid w:val="00FE122A"/>
    <w:rsid w:val="00FE18DE"/>
    <w:rsid w:val="00FE2574"/>
    <w:rsid w:val="00FE2E19"/>
    <w:rsid w:val="00FE3645"/>
    <w:rsid w:val="00FE3EB2"/>
    <w:rsid w:val="00FE3EB3"/>
    <w:rsid w:val="00FE5ADF"/>
    <w:rsid w:val="00FE6482"/>
    <w:rsid w:val="00FE6DAC"/>
    <w:rsid w:val="00FE73F0"/>
    <w:rsid w:val="00FF053E"/>
    <w:rsid w:val="00FF14FB"/>
    <w:rsid w:val="00FF2C33"/>
    <w:rsid w:val="00FF35BF"/>
    <w:rsid w:val="00FF3926"/>
    <w:rsid w:val="00FF3D0A"/>
    <w:rsid w:val="00FF3FF1"/>
    <w:rsid w:val="00FF4F83"/>
    <w:rsid w:val="00FF553E"/>
    <w:rsid w:val="00FF664B"/>
    <w:rsid w:val="00FF66C1"/>
    <w:rsid w:val="00FF67F6"/>
    <w:rsid w:val="00FF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4E84"/>
  <w15:chartTrackingRefBased/>
  <w15:docId w15:val="{B6A3E610-8032-449B-A0E1-F8ABF46D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pPr>
        <w:spacing w:line="480" w:lineRule="auto"/>
        <w:ind w:firstLine="446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ind w:firstLine="0"/>
    </w:pPr>
  </w:style>
  <w:style w:type="paragraph" w:styleId="Heading1">
    <w:name w:val="heading 1"/>
    <w:basedOn w:val="Normal"/>
    <w:next w:val="Normal"/>
    <w:link w:val="Heading1Char"/>
    <w:uiPriority w:val="9"/>
    <w:qFormat/>
    <w:rsid w:val="00CD5588"/>
    <w:pPr>
      <w:spacing w:after="0" w:line="480" w:lineRule="auto"/>
      <w:contextualSpacing/>
      <w:jc w:val="center"/>
      <w:outlineLvl w:val="0"/>
    </w:pPr>
    <w:rPr>
      <w:b/>
    </w:rPr>
  </w:style>
  <w:style w:type="paragraph" w:styleId="Heading2">
    <w:name w:val="heading 2"/>
    <w:basedOn w:val="Normal"/>
    <w:next w:val="Normal"/>
    <w:link w:val="Heading2Char"/>
    <w:uiPriority w:val="9"/>
    <w:unhideWhenUsed/>
    <w:qFormat/>
    <w:rsid w:val="0054029E"/>
    <w:pPr>
      <w:spacing w:after="0" w:line="480" w:lineRule="auto"/>
      <w:contextualSpacing/>
      <w:outlineLvl w:val="1"/>
    </w:pPr>
    <w:rPr>
      <w:b/>
    </w:rPr>
  </w:style>
  <w:style w:type="paragraph" w:styleId="Heading3">
    <w:name w:val="heading 3"/>
    <w:basedOn w:val="Normal"/>
    <w:next w:val="Normal"/>
    <w:link w:val="Heading3Char"/>
    <w:uiPriority w:val="9"/>
    <w:unhideWhenUsed/>
    <w:qFormat/>
    <w:rsid w:val="006B749D"/>
    <w:pPr>
      <w:spacing w:after="120" w:line="480" w:lineRule="auto"/>
      <w:ind w:firstLine="720"/>
      <w:contextualSpacing/>
      <w:outlineLvl w:val="2"/>
    </w:pPr>
    <w:rPr>
      <w:b/>
    </w:rPr>
  </w:style>
  <w:style w:type="paragraph" w:styleId="Heading4">
    <w:name w:val="heading 4"/>
    <w:basedOn w:val="Normal"/>
    <w:next w:val="Normal"/>
    <w:link w:val="Heading4Char"/>
    <w:uiPriority w:val="9"/>
    <w:unhideWhenUsed/>
    <w:qFormat/>
    <w:rsid w:val="00606BDC"/>
    <w:pPr>
      <w:spacing w:after="0" w:line="480" w:lineRule="auto"/>
      <w:ind w:firstLine="720"/>
      <w:contextualSpacing/>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588"/>
    <w:rPr>
      <w:rFonts w:ascii="Times New Roman" w:hAnsi="Times New Roman" w:cs="Times New Roman"/>
      <w:b/>
      <w:szCs w:val="24"/>
    </w:rPr>
  </w:style>
  <w:style w:type="paragraph" w:styleId="Header">
    <w:name w:val="header"/>
    <w:basedOn w:val="Normal"/>
    <w:link w:val="HeaderChar"/>
    <w:uiPriority w:val="99"/>
    <w:unhideWhenUsed/>
    <w:rsid w:val="003E5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6AA"/>
  </w:style>
  <w:style w:type="paragraph" w:styleId="Footer">
    <w:name w:val="footer"/>
    <w:basedOn w:val="Normal"/>
    <w:link w:val="FooterChar"/>
    <w:uiPriority w:val="99"/>
    <w:unhideWhenUsed/>
    <w:rsid w:val="003E5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6AA"/>
  </w:style>
  <w:style w:type="character" w:customStyle="1" w:styleId="Heading2Char">
    <w:name w:val="Heading 2 Char"/>
    <w:basedOn w:val="DefaultParagraphFont"/>
    <w:link w:val="Heading2"/>
    <w:uiPriority w:val="9"/>
    <w:rsid w:val="0054029E"/>
    <w:rPr>
      <w:rFonts w:ascii="Times New Roman" w:hAnsi="Times New Roman" w:cs="Times New Roman"/>
      <w:b/>
    </w:rPr>
  </w:style>
  <w:style w:type="character" w:customStyle="1" w:styleId="Heading3Char">
    <w:name w:val="Heading 3 Char"/>
    <w:basedOn w:val="DefaultParagraphFont"/>
    <w:link w:val="Heading3"/>
    <w:uiPriority w:val="9"/>
    <w:rsid w:val="006B749D"/>
    <w:rPr>
      <w:rFonts w:ascii="Times New Roman" w:hAnsi="Times New Roman" w:cs="Times New Roman"/>
      <w:b/>
    </w:rPr>
  </w:style>
  <w:style w:type="table" w:styleId="TableGrid">
    <w:name w:val="Table Grid"/>
    <w:basedOn w:val="TableNormal"/>
    <w:uiPriority w:val="59"/>
    <w:rsid w:val="005A36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6D1"/>
    <w:pPr>
      <w:ind w:left="720"/>
      <w:contextualSpacing/>
    </w:pPr>
  </w:style>
  <w:style w:type="paragraph" w:styleId="Caption">
    <w:name w:val="caption"/>
    <w:basedOn w:val="Normal"/>
    <w:next w:val="Normal"/>
    <w:uiPriority w:val="35"/>
    <w:unhideWhenUsed/>
    <w:qFormat/>
    <w:rsid w:val="001479CB"/>
    <w:pPr>
      <w:spacing w:line="240" w:lineRule="auto"/>
    </w:pPr>
    <w:rPr>
      <w:i/>
      <w:iCs/>
      <w:color w:val="1F497D" w:themeColor="text2"/>
      <w:sz w:val="18"/>
      <w:szCs w:val="18"/>
    </w:rPr>
  </w:style>
  <w:style w:type="paragraph" w:styleId="FootnoteText">
    <w:name w:val="footnote text"/>
    <w:basedOn w:val="Normal"/>
    <w:link w:val="FootnoteTextChar"/>
    <w:uiPriority w:val="99"/>
    <w:semiHidden/>
    <w:unhideWhenUsed/>
    <w:rsid w:val="001132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3250"/>
    <w:rPr>
      <w:sz w:val="20"/>
      <w:szCs w:val="20"/>
    </w:rPr>
  </w:style>
  <w:style w:type="character" w:styleId="FootnoteReference">
    <w:name w:val="footnote reference"/>
    <w:basedOn w:val="DefaultParagraphFont"/>
    <w:uiPriority w:val="99"/>
    <w:semiHidden/>
    <w:unhideWhenUsed/>
    <w:rsid w:val="00113250"/>
    <w:rPr>
      <w:vertAlign w:val="superscript"/>
    </w:rPr>
  </w:style>
  <w:style w:type="table" w:customStyle="1" w:styleId="TableGrid1">
    <w:name w:val="Table Grid1"/>
    <w:basedOn w:val="TableNormal"/>
    <w:next w:val="TableGrid"/>
    <w:uiPriority w:val="59"/>
    <w:rsid w:val="00DD2F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74BF"/>
    <w:rPr>
      <w:color w:val="0000FF" w:themeColor="hyperlink"/>
      <w:u w:val="single"/>
    </w:rPr>
  </w:style>
  <w:style w:type="paragraph" w:styleId="BalloonText">
    <w:name w:val="Balloon Text"/>
    <w:basedOn w:val="Normal"/>
    <w:link w:val="BalloonTextChar"/>
    <w:uiPriority w:val="99"/>
    <w:semiHidden/>
    <w:unhideWhenUsed/>
    <w:rsid w:val="00E64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239"/>
    <w:rPr>
      <w:rFonts w:ascii="Segoe UI" w:hAnsi="Segoe UI" w:cs="Segoe UI"/>
      <w:sz w:val="18"/>
      <w:szCs w:val="18"/>
    </w:rPr>
  </w:style>
  <w:style w:type="character" w:styleId="CommentReference">
    <w:name w:val="annotation reference"/>
    <w:basedOn w:val="DefaultParagraphFont"/>
    <w:uiPriority w:val="99"/>
    <w:semiHidden/>
    <w:unhideWhenUsed/>
    <w:rsid w:val="00B81A2D"/>
    <w:rPr>
      <w:sz w:val="18"/>
      <w:szCs w:val="18"/>
    </w:rPr>
  </w:style>
  <w:style w:type="paragraph" w:styleId="CommentText">
    <w:name w:val="annotation text"/>
    <w:basedOn w:val="Normal"/>
    <w:link w:val="CommentTextChar"/>
    <w:uiPriority w:val="99"/>
    <w:semiHidden/>
    <w:unhideWhenUsed/>
    <w:rsid w:val="00B81A2D"/>
    <w:pPr>
      <w:spacing w:line="240" w:lineRule="auto"/>
    </w:pPr>
  </w:style>
  <w:style w:type="character" w:customStyle="1" w:styleId="CommentTextChar">
    <w:name w:val="Comment Text Char"/>
    <w:basedOn w:val="DefaultParagraphFont"/>
    <w:link w:val="CommentText"/>
    <w:uiPriority w:val="99"/>
    <w:semiHidden/>
    <w:rsid w:val="00B81A2D"/>
    <w:rPr>
      <w:szCs w:val="24"/>
    </w:rPr>
  </w:style>
  <w:style w:type="paragraph" w:styleId="CommentSubject">
    <w:name w:val="annotation subject"/>
    <w:basedOn w:val="CommentText"/>
    <w:next w:val="CommentText"/>
    <w:link w:val="CommentSubjectChar"/>
    <w:uiPriority w:val="99"/>
    <w:semiHidden/>
    <w:unhideWhenUsed/>
    <w:rsid w:val="00B81A2D"/>
    <w:rPr>
      <w:b/>
      <w:bCs/>
      <w:sz w:val="20"/>
      <w:szCs w:val="20"/>
    </w:rPr>
  </w:style>
  <w:style w:type="character" w:customStyle="1" w:styleId="CommentSubjectChar">
    <w:name w:val="Comment Subject Char"/>
    <w:basedOn w:val="CommentTextChar"/>
    <w:link w:val="CommentSubject"/>
    <w:uiPriority w:val="99"/>
    <w:semiHidden/>
    <w:rsid w:val="00B81A2D"/>
    <w:rPr>
      <w:b/>
      <w:bCs/>
      <w:sz w:val="20"/>
      <w:szCs w:val="20"/>
    </w:rPr>
  </w:style>
  <w:style w:type="character" w:styleId="Strong">
    <w:name w:val="Strong"/>
    <w:basedOn w:val="DefaultParagraphFont"/>
    <w:uiPriority w:val="22"/>
    <w:qFormat/>
    <w:rsid w:val="00873F40"/>
    <w:rPr>
      <w:b/>
      <w:bCs/>
    </w:rPr>
  </w:style>
  <w:style w:type="paragraph" w:styleId="Revision">
    <w:name w:val="Revision"/>
    <w:hidden/>
    <w:uiPriority w:val="99"/>
    <w:semiHidden/>
    <w:rsid w:val="00BE077C"/>
    <w:pPr>
      <w:spacing w:line="240" w:lineRule="auto"/>
      <w:ind w:firstLine="0"/>
    </w:pPr>
  </w:style>
  <w:style w:type="character" w:customStyle="1" w:styleId="Heading4Char">
    <w:name w:val="Heading 4 Char"/>
    <w:basedOn w:val="DefaultParagraphFont"/>
    <w:link w:val="Heading4"/>
    <w:uiPriority w:val="9"/>
    <w:rsid w:val="00606BDC"/>
    <w:rPr>
      <w:rFonts w:ascii="Times New Roman" w:hAnsi="Times New Roman" w:cs="Times New Roman"/>
      <w:b/>
      <w:i/>
    </w:rPr>
  </w:style>
  <w:style w:type="table" w:customStyle="1" w:styleId="TableGrid2">
    <w:name w:val="Table Grid2"/>
    <w:basedOn w:val="TableNormal"/>
    <w:next w:val="TableGrid"/>
    <w:uiPriority w:val="59"/>
    <w:rsid w:val="00E07CE4"/>
    <w:pPr>
      <w:spacing w:line="24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92B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44571"/>
    <w:rPr>
      <w:color w:val="605E5C"/>
      <w:shd w:val="clear" w:color="auto" w:fill="E1DFDD"/>
    </w:rPr>
  </w:style>
  <w:style w:type="character" w:customStyle="1" w:styleId="UnresolvedMention2">
    <w:name w:val="Unresolved Mention2"/>
    <w:basedOn w:val="DefaultParagraphFont"/>
    <w:uiPriority w:val="99"/>
    <w:semiHidden/>
    <w:unhideWhenUsed/>
    <w:rsid w:val="00075297"/>
    <w:rPr>
      <w:color w:val="605E5C"/>
      <w:shd w:val="clear" w:color="auto" w:fill="E1DFDD"/>
    </w:rPr>
  </w:style>
  <w:style w:type="character" w:customStyle="1" w:styleId="UnresolvedMention3">
    <w:name w:val="Unresolved Mention3"/>
    <w:basedOn w:val="DefaultParagraphFont"/>
    <w:uiPriority w:val="99"/>
    <w:semiHidden/>
    <w:unhideWhenUsed/>
    <w:rsid w:val="00042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2587">
      <w:bodyDiv w:val="1"/>
      <w:marLeft w:val="0"/>
      <w:marRight w:val="0"/>
      <w:marTop w:val="0"/>
      <w:marBottom w:val="0"/>
      <w:divBdr>
        <w:top w:val="none" w:sz="0" w:space="0" w:color="auto"/>
        <w:left w:val="none" w:sz="0" w:space="0" w:color="auto"/>
        <w:bottom w:val="none" w:sz="0" w:space="0" w:color="auto"/>
        <w:right w:val="none" w:sz="0" w:space="0" w:color="auto"/>
      </w:divBdr>
    </w:div>
    <w:div w:id="104615741">
      <w:bodyDiv w:val="1"/>
      <w:marLeft w:val="0"/>
      <w:marRight w:val="0"/>
      <w:marTop w:val="0"/>
      <w:marBottom w:val="0"/>
      <w:divBdr>
        <w:top w:val="none" w:sz="0" w:space="0" w:color="auto"/>
        <w:left w:val="none" w:sz="0" w:space="0" w:color="auto"/>
        <w:bottom w:val="none" w:sz="0" w:space="0" w:color="auto"/>
        <w:right w:val="none" w:sz="0" w:space="0" w:color="auto"/>
      </w:divBdr>
      <w:divsChild>
        <w:div w:id="968122070">
          <w:marLeft w:val="0"/>
          <w:marRight w:val="0"/>
          <w:marTop w:val="0"/>
          <w:marBottom w:val="0"/>
          <w:divBdr>
            <w:top w:val="none" w:sz="0" w:space="0" w:color="auto"/>
            <w:left w:val="none" w:sz="0" w:space="0" w:color="auto"/>
            <w:bottom w:val="none" w:sz="0" w:space="0" w:color="auto"/>
            <w:right w:val="none" w:sz="0" w:space="0" w:color="auto"/>
          </w:divBdr>
        </w:div>
        <w:div w:id="1318997845">
          <w:marLeft w:val="0"/>
          <w:marRight w:val="0"/>
          <w:marTop w:val="0"/>
          <w:marBottom w:val="0"/>
          <w:divBdr>
            <w:top w:val="none" w:sz="0" w:space="0" w:color="auto"/>
            <w:left w:val="none" w:sz="0" w:space="0" w:color="auto"/>
            <w:bottom w:val="none" w:sz="0" w:space="0" w:color="auto"/>
            <w:right w:val="none" w:sz="0" w:space="0" w:color="auto"/>
          </w:divBdr>
        </w:div>
      </w:divsChild>
    </w:div>
    <w:div w:id="209728088">
      <w:bodyDiv w:val="1"/>
      <w:marLeft w:val="0"/>
      <w:marRight w:val="0"/>
      <w:marTop w:val="0"/>
      <w:marBottom w:val="0"/>
      <w:divBdr>
        <w:top w:val="none" w:sz="0" w:space="0" w:color="auto"/>
        <w:left w:val="none" w:sz="0" w:space="0" w:color="auto"/>
        <w:bottom w:val="none" w:sz="0" w:space="0" w:color="auto"/>
        <w:right w:val="none" w:sz="0" w:space="0" w:color="auto"/>
      </w:divBdr>
    </w:div>
    <w:div w:id="217404701">
      <w:bodyDiv w:val="1"/>
      <w:marLeft w:val="0"/>
      <w:marRight w:val="0"/>
      <w:marTop w:val="0"/>
      <w:marBottom w:val="0"/>
      <w:divBdr>
        <w:top w:val="none" w:sz="0" w:space="0" w:color="auto"/>
        <w:left w:val="none" w:sz="0" w:space="0" w:color="auto"/>
        <w:bottom w:val="none" w:sz="0" w:space="0" w:color="auto"/>
        <w:right w:val="none" w:sz="0" w:space="0" w:color="auto"/>
      </w:divBdr>
    </w:div>
    <w:div w:id="247887536">
      <w:bodyDiv w:val="1"/>
      <w:marLeft w:val="0"/>
      <w:marRight w:val="0"/>
      <w:marTop w:val="0"/>
      <w:marBottom w:val="0"/>
      <w:divBdr>
        <w:top w:val="none" w:sz="0" w:space="0" w:color="auto"/>
        <w:left w:val="none" w:sz="0" w:space="0" w:color="auto"/>
        <w:bottom w:val="none" w:sz="0" w:space="0" w:color="auto"/>
        <w:right w:val="none" w:sz="0" w:space="0" w:color="auto"/>
      </w:divBdr>
    </w:div>
    <w:div w:id="280500106">
      <w:bodyDiv w:val="1"/>
      <w:marLeft w:val="0"/>
      <w:marRight w:val="0"/>
      <w:marTop w:val="0"/>
      <w:marBottom w:val="0"/>
      <w:divBdr>
        <w:top w:val="none" w:sz="0" w:space="0" w:color="auto"/>
        <w:left w:val="none" w:sz="0" w:space="0" w:color="auto"/>
        <w:bottom w:val="none" w:sz="0" w:space="0" w:color="auto"/>
        <w:right w:val="none" w:sz="0" w:space="0" w:color="auto"/>
      </w:divBdr>
    </w:div>
    <w:div w:id="302545236">
      <w:bodyDiv w:val="1"/>
      <w:marLeft w:val="0"/>
      <w:marRight w:val="0"/>
      <w:marTop w:val="0"/>
      <w:marBottom w:val="0"/>
      <w:divBdr>
        <w:top w:val="none" w:sz="0" w:space="0" w:color="auto"/>
        <w:left w:val="none" w:sz="0" w:space="0" w:color="auto"/>
        <w:bottom w:val="none" w:sz="0" w:space="0" w:color="auto"/>
        <w:right w:val="none" w:sz="0" w:space="0" w:color="auto"/>
      </w:divBdr>
    </w:div>
    <w:div w:id="317656176">
      <w:bodyDiv w:val="1"/>
      <w:marLeft w:val="0"/>
      <w:marRight w:val="0"/>
      <w:marTop w:val="0"/>
      <w:marBottom w:val="0"/>
      <w:divBdr>
        <w:top w:val="none" w:sz="0" w:space="0" w:color="auto"/>
        <w:left w:val="none" w:sz="0" w:space="0" w:color="auto"/>
        <w:bottom w:val="none" w:sz="0" w:space="0" w:color="auto"/>
        <w:right w:val="none" w:sz="0" w:space="0" w:color="auto"/>
      </w:divBdr>
    </w:div>
    <w:div w:id="376320914">
      <w:bodyDiv w:val="1"/>
      <w:marLeft w:val="0"/>
      <w:marRight w:val="0"/>
      <w:marTop w:val="0"/>
      <w:marBottom w:val="0"/>
      <w:divBdr>
        <w:top w:val="none" w:sz="0" w:space="0" w:color="auto"/>
        <w:left w:val="none" w:sz="0" w:space="0" w:color="auto"/>
        <w:bottom w:val="none" w:sz="0" w:space="0" w:color="auto"/>
        <w:right w:val="none" w:sz="0" w:space="0" w:color="auto"/>
      </w:divBdr>
    </w:div>
    <w:div w:id="396705002">
      <w:bodyDiv w:val="1"/>
      <w:marLeft w:val="0"/>
      <w:marRight w:val="0"/>
      <w:marTop w:val="0"/>
      <w:marBottom w:val="0"/>
      <w:divBdr>
        <w:top w:val="none" w:sz="0" w:space="0" w:color="auto"/>
        <w:left w:val="none" w:sz="0" w:space="0" w:color="auto"/>
        <w:bottom w:val="none" w:sz="0" w:space="0" w:color="auto"/>
        <w:right w:val="none" w:sz="0" w:space="0" w:color="auto"/>
      </w:divBdr>
    </w:div>
    <w:div w:id="434062408">
      <w:bodyDiv w:val="1"/>
      <w:marLeft w:val="0"/>
      <w:marRight w:val="0"/>
      <w:marTop w:val="0"/>
      <w:marBottom w:val="0"/>
      <w:divBdr>
        <w:top w:val="none" w:sz="0" w:space="0" w:color="auto"/>
        <w:left w:val="none" w:sz="0" w:space="0" w:color="auto"/>
        <w:bottom w:val="none" w:sz="0" w:space="0" w:color="auto"/>
        <w:right w:val="none" w:sz="0" w:space="0" w:color="auto"/>
      </w:divBdr>
      <w:divsChild>
        <w:div w:id="428350656">
          <w:marLeft w:val="0"/>
          <w:marRight w:val="0"/>
          <w:marTop w:val="0"/>
          <w:marBottom w:val="0"/>
          <w:divBdr>
            <w:top w:val="none" w:sz="0" w:space="0" w:color="auto"/>
            <w:left w:val="none" w:sz="0" w:space="0" w:color="auto"/>
            <w:bottom w:val="none" w:sz="0" w:space="0" w:color="auto"/>
            <w:right w:val="none" w:sz="0" w:space="0" w:color="auto"/>
          </w:divBdr>
        </w:div>
        <w:div w:id="54595309">
          <w:marLeft w:val="0"/>
          <w:marRight w:val="0"/>
          <w:marTop w:val="0"/>
          <w:marBottom w:val="0"/>
          <w:divBdr>
            <w:top w:val="none" w:sz="0" w:space="0" w:color="auto"/>
            <w:left w:val="none" w:sz="0" w:space="0" w:color="auto"/>
            <w:bottom w:val="none" w:sz="0" w:space="0" w:color="auto"/>
            <w:right w:val="none" w:sz="0" w:space="0" w:color="auto"/>
          </w:divBdr>
        </w:div>
      </w:divsChild>
    </w:div>
    <w:div w:id="441650034">
      <w:bodyDiv w:val="1"/>
      <w:marLeft w:val="0"/>
      <w:marRight w:val="0"/>
      <w:marTop w:val="0"/>
      <w:marBottom w:val="0"/>
      <w:divBdr>
        <w:top w:val="none" w:sz="0" w:space="0" w:color="auto"/>
        <w:left w:val="none" w:sz="0" w:space="0" w:color="auto"/>
        <w:bottom w:val="none" w:sz="0" w:space="0" w:color="auto"/>
        <w:right w:val="none" w:sz="0" w:space="0" w:color="auto"/>
      </w:divBdr>
    </w:div>
    <w:div w:id="482356463">
      <w:bodyDiv w:val="1"/>
      <w:marLeft w:val="0"/>
      <w:marRight w:val="0"/>
      <w:marTop w:val="0"/>
      <w:marBottom w:val="0"/>
      <w:divBdr>
        <w:top w:val="none" w:sz="0" w:space="0" w:color="auto"/>
        <w:left w:val="none" w:sz="0" w:space="0" w:color="auto"/>
        <w:bottom w:val="none" w:sz="0" w:space="0" w:color="auto"/>
        <w:right w:val="none" w:sz="0" w:space="0" w:color="auto"/>
      </w:divBdr>
    </w:div>
    <w:div w:id="510410923">
      <w:bodyDiv w:val="1"/>
      <w:marLeft w:val="0"/>
      <w:marRight w:val="0"/>
      <w:marTop w:val="0"/>
      <w:marBottom w:val="0"/>
      <w:divBdr>
        <w:top w:val="none" w:sz="0" w:space="0" w:color="auto"/>
        <w:left w:val="none" w:sz="0" w:space="0" w:color="auto"/>
        <w:bottom w:val="none" w:sz="0" w:space="0" w:color="auto"/>
        <w:right w:val="none" w:sz="0" w:space="0" w:color="auto"/>
      </w:divBdr>
    </w:div>
    <w:div w:id="512840236">
      <w:bodyDiv w:val="1"/>
      <w:marLeft w:val="0"/>
      <w:marRight w:val="0"/>
      <w:marTop w:val="0"/>
      <w:marBottom w:val="0"/>
      <w:divBdr>
        <w:top w:val="none" w:sz="0" w:space="0" w:color="auto"/>
        <w:left w:val="none" w:sz="0" w:space="0" w:color="auto"/>
        <w:bottom w:val="none" w:sz="0" w:space="0" w:color="auto"/>
        <w:right w:val="none" w:sz="0" w:space="0" w:color="auto"/>
      </w:divBdr>
    </w:div>
    <w:div w:id="566188332">
      <w:bodyDiv w:val="1"/>
      <w:marLeft w:val="0"/>
      <w:marRight w:val="0"/>
      <w:marTop w:val="0"/>
      <w:marBottom w:val="0"/>
      <w:divBdr>
        <w:top w:val="none" w:sz="0" w:space="0" w:color="auto"/>
        <w:left w:val="none" w:sz="0" w:space="0" w:color="auto"/>
        <w:bottom w:val="none" w:sz="0" w:space="0" w:color="auto"/>
        <w:right w:val="none" w:sz="0" w:space="0" w:color="auto"/>
      </w:divBdr>
    </w:div>
    <w:div w:id="632177720">
      <w:bodyDiv w:val="1"/>
      <w:marLeft w:val="0"/>
      <w:marRight w:val="0"/>
      <w:marTop w:val="0"/>
      <w:marBottom w:val="0"/>
      <w:divBdr>
        <w:top w:val="none" w:sz="0" w:space="0" w:color="auto"/>
        <w:left w:val="none" w:sz="0" w:space="0" w:color="auto"/>
        <w:bottom w:val="none" w:sz="0" w:space="0" w:color="auto"/>
        <w:right w:val="none" w:sz="0" w:space="0" w:color="auto"/>
      </w:divBdr>
    </w:div>
    <w:div w:id="717318267">
      <w:bodyDiv w:val="1"/>
      <w:marLeft w:val="0"/>
      <w:marRight w:val="0"/>
      <w:marTop w:val="0"/>
      <w:marBottom w:val="0"/>
      <w:divBdr>
        <w:top w:val="none" w:sz="0" w:space="0" w:color="auto"/>
        <w:left w:val="none" w:sz="0" w:space="0" w:color="auto"/>
        <w:bottom w:val="none" w:sz="0" w:space="0" w:color="auto"/>
        <w:right w:val="none" w:sz="0" w:space="0" w:color="auto"/>
      </w:divBdr>
      <w:divsChild>
        <w:div w:id="1116026670">
          <w:marLeft w:val="0"/>
          <w:marRight w:val="0"/>
          <w:marTop w:val="0"/>
          <w:marBottom w:val="0"/>
          <w:divBdr>
            <w:top w:val="none" w:sz="0" w:space="0" w:color="auto"/>
            <w:left w:val="none" w:sz="0" w:space="0" w:color="auto"/>
            <w:bottom w:val="none" w:sz="0" w:space="0" w:color="auto"/>
            <w:right w:val="none" w:sz="0" w:space="0" w:color="auto"/>
          </w:divBdr>
        </w:div>
        <w:div w:id="1828671748">
          <w:marLeft w:val="0"/>
          <w:marRight w:val="0"/>
          <w:marTop w:val="0"/>
          <w:marBottom w:val="0"/>
          <w:divBdr>
            <w:top w:val="none" w:sz="0" w:space="0" w:color="auto"/>
            <w:left w:val="none" w:sz="0" w:space="0" w:color="auto"/>
            <w:bottom w:val="none" w:sz="0" w:space="0" w:color="auto"/>
            <w:right w:val="none" w:sz="0" w:space="0" w:color="auto"/>
          </w:divBdr>
        </w:div>
      </w:divsChild>
    </w:div>
    <w:div w:id="719522991">
      <w:bodyDiv w:val="1"/>
      <w:marLeft w:val="0"/>
      <w:marRight w:val="0"/>
      <w:marTop w:val="0"/>
      <w:marBottom w:val="0"/>
      <w:divBdr>
        <w:top w:val="none" w:sz="0" w:space="0" w:color="auto"/>
        <w:left w:val="none" w:sz="0" w:space="0" w:color="auto"/>
        <w:bottom w:val="none" w:sz="0" w:space="0" w:color="auto"/>
        <w:right w:val="none" w:sz="0" w:space="0" w:color="auto"/>
      </w:divBdr>
    </w:div>
    <w:div w:id="743188738">
      <w:bodyDiv w:val="1"/>
      <w:marLeft w:val="0"/>
      <w:marRight w:val="0"/>
      <w:marTop w:val="0"/>
      <w:marBottom w:val="0"/>
      <w:divBdr>
        <w:top w:val="none" w:sz="0" w:space="0" w:color="auto"/>
        <w:left w:val="none" w:sz="0" w:space="0" w:color="auto"/>
        <w:bottom w:val="none" w:sz="0" w:space="0" w:color="auto"/>
        <w:right w:val="none" w:sz="0" w:space="0" w:color="auto"/>
      </w:divBdr>
    </w:div>
    <w:div w:id="766123884">
      <w:bodyDiv w:val="1"/>
      <w:marLeft w:val="0"/>
      <w:marRight w:val="0"/>
      <w:marTop w:val="0"/>
      <w:marBottom w:val="0"/>
      <w:divBdr>
        <w:top w:val="none" w:sz="0" w:space="0" w:color="auto"/>
        <w:left w:val="none" w:sz="0" w:space="0" w:color="auto"/>
        <w:bottom w:val="none" w:sz="0" w:space="0" w:color="auto"/>
        <w:right w:val="none" w:sz="0" w:space="0" w:color="auto"/>
      </w:divBdr>
    </w:div>
    <w:div w:id="948051172">
      <w:bodyDiv w:val="1"/>
      <w:marLeft w:val="0"/>
      <w:marRight w:val="0"/>
      <w:marTop w:val="0"/>
      <w:marBottom w:val="0"/>
      <w:divBdr>
        <w:top w:val="none" w:sz="0" w:space="0" w:color="auto"/>
        <w:left w:val="none" w:sz="0" w:space="0" w:color="auto"/>
        <w:bottom w:val="none" w:sz="0" w:space="0" w:color="auto"/>
        <w:right w:val="none" w:sz="0" w:space="0" w:color="auto"/>
      </w:divBdr>
    </w:div>
    <w:div w:id="1002439561">
      <w:bodyDiv w:val="1"/>
      <w:marLeft w:val="0"/>
      <w:marRight w:val="0"/>
      <w:marTop w:val="0"/>
      <w:marBottom w:val="0"/>
      <w:divBdr>
        <w:top w:val="none" w:sz="0" w:space="0" w:color="auto"/>
        <w:left w:val="none" w:sz="0" w:space="0" w:color="auto"/>
        <w:bottom w:val="none" w:sz="0" w:space="0" w:color="auto"/>
        <w:right w:val="none" w:sz="0" w:space="0" w:color="auto"/>
      </w:divBdr>
    </w:div>
    <w:div w:id="1060901405">
      <w:bodyDiv w:val="1"/>
      <w:marLeft w:val="0"/>
      <w:marRight w:val="0"/>
      <w:marTop w:val="0"/>
      <w:marBottom w:val="0"/>
      <w:divBdr>
        <w:top w:val="none" w:sz="0" w:space="0" w:color="auto"/>
        <w:left w:val="none" w:sz="0" w:space="0" w:color="auto"/>
        <w:bottom w:val="none" w:sz="0" w:space="0" w:color="auto"/>
        <w:right w:val="none" w:sz="0" w:space="0" w:color="auto"/>
      </w:divBdr>
    </w:div>
    <w:div w:id="1092163851">
      <w:bodyDiv w:val="1"/>
      <w:marLeft w:val="0"/>
      <w:marRight w:val="0"/>
      <w:marTop w:val="0"/>
      <w:marBottom w:val="0"/>
      <w:divBdr>
        <w:top w:val="none" w:sz="0" w:space="0" w:color="auto"/>
        <w:left w:val="none" w:sz="0" w:space="0" w:color="auto"/>
        <w:bottom w:val="none" w:sz="0" w:space="0" w:color="auto"/>
        <w:right w:val="none" w:sz="0" w:space="0" w:color="auto"/>
      </w:divBdr>
      <w:divsChild>
        <w:div w:id="1474983806">
          <w:marLeft w:val="0"/>
          <w:marRight w:val="0"/>
          <w:marTop w:val="0"/>
          <w:marBottom w:val="0"/>
          <w:divBdr>
            <w:top w:val="none" w:sz="0" w:space="8" w:color="DDDDDD"/>
            <w:left w:val="none" w:sz="0" w:space="11" w:color="DDDDDD"/>
            <w:bottom w:val="single" w:sz="6" w:space="8" w:color="DDDDDD"/>
            <w:right w:val="none" w:sz="0" w:space="11" w:color="DDDDDD"/>
          </w:divBdr>
          <w:divsChild>
            <w:div w:id="10186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5047">
      <w:bodyDiv w:val="1"/>
      <w:marLeft w:val="0"/>
      <w:marRight w:val="0"/>
      <w:marTop w:val="0"/>
      <w:marBottom w:val="0"/>
      <w:divBdr>
        <w:top w:val="none" w:sz="0" w:space="0" w:color="auto"/>
        <w:left w:val="none" w:sz="0" w:space="0" w:color="auto"/>
        <w:bottom w:val="none" w:sz="0" w:space="0" w:color="auto"/>
        <w:right w:val="none" w:sz="0" w:space="0" w:color="auto"/>
      </w:divBdr>
    </w:div>
    <w:div w:id="1164706026">
      <w:bodyDiv w:val="1"/>
      <w:marLeft w:val="0"/>
      <w:marRight w:val="0"/>
      <w:marTop w:val="0"/>
      <w:marBottom w:val="0"/>
      <w:divBdr>
        <w:top w:val="none" w:sz="0" w:space="0" w:color="auto"/>
        <w:left w:val="none" w:sz="0" w:space="0" w:color="auto"/>
        <w:bottom w:val="none" w:sz="0" w:space="0" w:color="auto"/>
        <w:right w:val="none" w:sz="0" w:space="0" w:color="auto"/>
      </w:divBdr>
    </w:div>
    <w:div w:id="1193303548">
      <w:bodyDiv w:val="1"/>
      <w:marLeft w:val="0"/>
      <w:marRight w:val="0"/>
      <w:marTop w:val="0"/>
      <w:marBottom w:val="0"/>
      <w:divBdr>
        <w:top w:val="none" w:sz="0" w:space="0" w:color="auto"/>
        <w:left w:val="none" w:sz="0" w:space="0" w:color="auto"/>
        <w:bottom w:val="none" w:sz="0" w:space="0" w:color="auto"/>
        <w:right w:val="none" w:sz="0" w:space="0" w:color="auto"/>
      </w:divBdr>
    </w:div>
    <w:div w:id="1304695175">
      <w:bodyDiv w:val="1"/>
      <w:marLeft w:val="0"/>
      <w:marRight w:val="0"/>
      <w:marTop w:val="0"/>
      <w:marBottom w:val="0"/>
      <w:divBdr>
        <w:top w:val="none" w:sz="0" w:space="0" w:color="auto"/>
        <w:left w:val="none" w:sz="0" w:space="0" w:color="auto"/>
        <w:bottom w:val="none" w:sz="0" w:space="0" w:color="auto"/>
        <w:right w:val="none" w:sz="0" w:space="0" w:color="auto"/>
      </w:divBdr>
    </w:div>
    <w:div w:id="1415205575">
      <w:bodyDiv w:val="1"/>
      <w:marLeft w:val="0"/>
      <w:marRight w:val="0"/>
      <w:marTop w:val="0"/>
      <w:marBottom w:val="0"/>
      <w:divBdr>
        <w:top w:val="none" w:sz="0" w:space="0" w:color="auto"/>
        <w:left w:val="none" w:sz="0" w:space="0" w:color="auto"/>
        <w:bottom w:val="none" w:sz="0" w:space="0" w:color="auto"/>
        <w:right w:val="none" w:sz="0" w:space="0" w:color="auto"/>
      </w:divBdr>
      <w:divsChild>
        <w:div w:id="1189828943">
          <w:marLeft w:val="360"/>
          <w:marRight w:val="0"/>
          <w:marTop w:val="200"/>
          <w:marBottom w:val="0"/>
          <w:divBdr>
            <w:top w:val="none" w:sz="0" w:space="0" w:color="auto"/>
            <w:left w:val="none" w:sz="0" w:space="0" w:color="auto"/>
            <w:bottom w:val="none" w:sz="0" w:space="0" w:color="auto"/>
            <w:right w:val="none" w:sz="0" w:space="0" w:color="auto"/>
          </w:divBdr>
        </w:div>
      </w:divsChild>
    </w:div>
    <w:div w:id="1468008107">
      <w:bodyDiv w:val="1"/>
      <w:marLeft w:val="0"/>
      <w:marRight w:val="0"/>
      <w:marTop w:val="0"/>
      <w:marBottom w:val="0"/>
      <w:divBdr>
        <w:top w:val="none" w:sz="0" w:space="0" w:color="auto"/>
        <w:left w:val="none" w:sz="0" w:space="0" w:color="auto"/>
        <w:bottom w:val="none" w:sz="0" w:space="0" w:color="auto"/>
        <w:right w:val="none" w:sz="0" w:space="0" w:color="auto"/>
      </w:divBdr>
    </w:div>
    <w:div w:id="1490245979">
      <w:bodyDiv w:val="1"/>
      <w:marLeft w:val="0"/>
      <w:marRight w:val="0"/>
      <w:marTop w:val="0"/>
      <w:marBottom w:val="0"/>
      <w:divBdr>
        <w:top w:val="none" w:sz="0" w:space="0" w:color="auto"/>
        <w:left w:val="none" w:sz="0" w:space="0" w:color="auto"/>
        <w:bottom w:val="none" w:sz="0" w:space="0" w:color="auto"/>
        <w:right w:val="none" w:sz="0" w:space="0" w:color="auto"/>
      </w:divBdr>
    </w:div>
    <w:div w:id="1507406014">
      <w:bodyDiv w:val="1"/>
      <w:marLeft w:val="0"/>
      <w:marRight w:val="0"/>
      <w:marTop w:val="0"/>
      <w:marBottom w:val="0"/>
      <w:divBdr>
        <w:top w:val="none" w:sz="0" w:space="0" w:color="auto"/>
        <w:left w:val="none" w:sz="0" w:space="0" w:color="auto"/>
        <w:bottom w:val="none" w:sz="0" w:space="0" w:color="auto"/>
        <w:right w:val="none" w:sz="0" w:space="0" w:color="auto"/>
      </w:divBdr>
    </w:div>
    <w:div w:id="1514302948">
      <w:bodyDiv w:val="1"/>
      <w:marLeft w:val="0"/>
      <w:marRight w:val="0"/>
      <w:marTop w:val="0"/>
      <w:marBottom w:val="0"/>
      <w:divBdr>
        <w:top w:val="none" w:sz="0" w:space="0" w:color="auto"/>
        <w:left w:val="none" w:sz="0" w:space="0" w:color="auto"/>
        <w:bottom w:val="none" w:sz="0" w:space="0" w:color="auto"/>
        <w:right w:val="none" w:sz="0" w:space="0" w:color="auto"/>
      </w:divBdr>
    </w:div>
    <w:div w:id="1573664872">
      <w:bodyDiv w:val="1"/>
      <w:marLeft w:val="0"/>
      <w:marRight w:val="0"/>
      <w:marTop w:val="0"/>
      <w:marBottom w:val="0"/>
      <w:divBdr>
        <w:top w:val="none" w:sz="0" w:space="0" w:color="auto"/>
        <w:left w:val="none" w:sz="0" w:space="0" w:color="auto"/>
        <w:bottom w:val="none" w:sz="0" w:space="0" w:color="auto"/>
        <w:right w:val="none" w:sz="0" w:space="0" w:color="auto"/>
      </w:divBdr>
      <w:divsChild>
        <w:div w:id="1452625930">
          <w:marLeft w:val="0"/>
          <w:marRight w:val="0"/>
          <w:marTop w:val="0"/>
          <w:marBottom w:val="0"/>
          <w:divBdr>
            <w:top w:val="none" w:sz="0" w:space="0" w:color="auto"/>
            <w:left w:val="none" w:sz="0" w:space="0" w:color="auto"/>
            <w:bottom w:val="none" w:sz="0" w:space="0" w:color="auto"/>
            <w:right w:val="none" w:sz="0" w:space="0" w:color="auto"/>
          </w:divBdr>
        </w:div>
        <w:div w:id="1034111077">
          <w:marLeft w:val="0"/>
          <w:marRight w:val="0"/>
          <w:marTop w:val="0"/>
          <w:marBottom w:val="0"/>
          <w:divBdr>
            <w:top w:val="none" w:sz="0" w:space="0" w:color="auto"/>
            <w:left w:val="none" w:sz="0" w:space="0" w:color="auto"/>
            <w:bottom w:val="none" w:sz="0" w:space="0" w:color="auto"/>
            <w:right w:val="none" w:sz="0" w:space="0" w:color="auto"/>
          </w:divBdr>
        </w:div>
      </w:divsChild>
    </w:div>
    <w:div w:id="1777750692">
      <w:bodyDiv w:val="1"/>
      <w:marLeft w:val="0"/>
      <w:marRight w:val="0"/>
      <w:marTop w:val="0"/>
      <w:marBottom w:val="0"/>
      <w:divBdr>
        <w:top w:val="none" w:sz="0" w:space="0" w:color="auto"/>
        <w:left w:val="none" w:sz="0" w:space="0" w:color="auto"/>
        <w:bottom w:val="none" w:sz="0" w:space="0" w:color="auto"/>
        <w:right w:val="none" w:sz="0" w:space="0" w:color="auto"/>
      </w:divBdr>
    </w:div>
    <w:div w:id="1917125708">
      <w:bodyDiv w:val="1"/>
      <w:marLeft w:val="0"/>
      <w:marRight w:val="0"/>
      <w:marTop w:val="0"/>
      <w:marBottom w:val="0"/>
      <w:divBdr>
        <w:top w:val="none" w:sz="0" w:space="0" w:color="auto"/>
        <w:left w:val="none" w:sz="0" w:space="0" w:color="auto"/>
        <w:bottom w:val="none" w:sz="0" w:space="0" w:color="auto"/>
        <w:right w:val="none" w:sz="0" w:space="0" w:color="auto"/>
      </w:divBdr>
    </w:div>
    <w:div w:id="1972519652">
      <w:bodyDiv w:val="1"/>
      <w:marLeft w:val="0"/>
      <w:marRight w:val="0"/>
      <w:marTop w:val="0"/>
      <w:marBottom w:val="0"/>
      <w:divBdr>
        <w:top w:val="none" w:sz="0" w:space="0" w:color="auto"/>
        <w:left w:val="none" w:sz="0" w:space="0" w:color="auto"/>
        <w:bottom w:val="none" w:sz="0" w:space="0" w:color="auto"/>
        <w:right w:val="none" w:sz="0" w:space="0" w:color="auto"/>
      </w:divBdr>
      <w:divsChild>
        <w:div w:id="661085037">
          <w:marLeft w:val="360"/>
          <w:marRight w:val="0"/>
          <w:marTop w:val="200"/>
          <w:marBottom w:val="0"/>
          <w:divBdr>
            <w:top w:val="none" w:sz="0" w:space="0" w:color="auto"/>
            <w:left w:val="none" w:sz="0" w:space="0" w:color="auto"/>
            <w:bottom w:val="none" w:sz="0" w:space="0" w:color="auto"/>
            <w:right w:val="none" w:sz="0" w:space="0" w:color="auto"/>
          </w:divBdr>
        </w:div>
      </w:divsChild>
    </w:div>
    <w:div w:id="203384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y39r4" TargetMode="External"/><Relationship Id="rId13" Type="http://schemas.openxmlformats.org/officeDocument/2006/relationships/hyperlink" Target="http://bookzz.org/s/?q=Hakemulder&amp;t=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f.io/ajv42/" TargetMode="External"/><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m5X7S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osf.io/y39r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sf.io/ajv4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C33E4-5AA0-43A9-97A8-AC07B1E43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52</Pages>
  <Words>12972</Words>
  <Characters>73947</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Black</dc:creator>
  <cp:keywords/>
  <dc:description/>
  <cp:lastModifiedBy>Jessica Black</cp:lastModifiedBy>
  <cp:revision>9</cp:revision>
  <cp:lastPrinted>2018-08-21T22:27:00Z</cp:lastPrinted>
  <dcterms:created xsi:type="dcterms:W3CDTF">2020-01-28T20:19:00Z</dcterms:created>
  <dcterms:modified xsi:type="dcterms:W3CDTF">2020-02-16T16:28:00Z</dcterms:modified>
</cp:coreProperties>
</file>